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6F" w:rsidRDefault="00887B95" w:rsidP="00C82DDF">
      <w:pPr>
        <w:spacing w:after="0"/>
      </w:pPr>
      <w:r w:rsidRPr="00887B95">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Default="00887B95" w:rsidP="00C82DDF">
      <w:pPr>
        <w:spacing w:after="0"/>
        <w:rPr>
          <w:b/>
          <w:sz w:val="36"/>
          <w:szCs w:val="36"/>
          <w:lang w:eastAsia="en-ZA"/>
        </w:rPr>
      </w:pPr>
    </w:p>
    <w:p w:rsidR="00887B95" w:rsidRDefault="00887B95" w:rsidP="00C82DDF">
      <w:pPr>
        <w:spacing w:after="0"/>
        <w:rPr>
          <w:b/>
          <w:sz w:val="36"/>
          <w:szCs w:val="36"/>
          <w:lang w:eastAsia="en-ZA"/>
        </w:rPr>
      </w:pPr>
    </w:p>
    <w:p w:rsidR="00887B95" w:rsidRDefault="00887B95" w:rsidP="00C82DDF">
      <w:pPr>
        <w:spacing w:after="0"/>
        <w:rPr>
          <w:b/>
          <w:sz w:val="36"/>
          <w:szCs w:val="36"/>
          <w:lang w:eastAsia="en-ZA"/>
        </w:rPr>
      </w:pPr>
    </w:p>
    <w:p w:rsidR="009F7E0C" w:rsidRDefault="009F7E0C" w:rsidP="00C82DDF">
      <w:pPr>
        <w:spacing w:after="0"/>
        <w:rPr>
          <w:b/>
          <w:sz w:val="36"/>
          <w:szCs w:val="36"/>
          <w:lang w:eastAsia="en-ZA"/>
        </w:rPr>
      </w:pPr>
    </w:p>
    <w:p w:rsidR="009F7E0C" w:rsidRDefault="009F7E0C" w:rsidP="00C82DDF">
      <w:pPr>
        <w:spacing w:after="0"/>
        <w:rPr>
          <w:b/>
          <w:sz w:val="36"/>
          <w:szCs w:val="36"/>
          <w:lang w:eastAsia="en-ZA"/>
        </w:rPr>
      </w:pPr>
    </w:p>
    <w:p w:rsidR="00E1299F" w:rsidRDefault="00E1299F" w:rsidP="00C82DDF">
      <w:pPr>
        <w:spacing w:after="0"/>
        <w:rPr>
          <w:b/>
          <w:sz w:val="36"/>
          <w:szCs w:val="36"/>
          <w:lang w:eastAsia="en-ZA"/>
        </w:rPr>
      </w:pPr>
    </w:p>
    <w:p w:rsidR="00FF213D" w:rsidRDefault="006C6109" w:rsidP="0051168D">
      <w:pPr>
        <w:spacing w:after="0"/>
        <w:jc w:val="center"/>
        <w:rPr>
          <w:b/>
          <w:sz w:val="96"/>
          <w:szCs w:val="96"/>
          <w:lang w:eastAsia="en-ZA"/>
        </w:rPr>
      </w:pPr>
      <w:r>
        <w:rPr>
          <w:b/>
          <w:sz w:val="96"/>
          <w:szCs w:val="96"/>
          <w:lang w:eastAsia="en-ZA"/>
        </w:rPr>
        <w:t>HGDM-P</w:t>
      </w:r>
      <w:r w:rsidR="00BB12FE">
        <w:rPr>
          <w:b/>
          <w:sz w:val="96"/>
          <w:szCs w:val="96"/>
          <w:lang w:eastAsia="en-ZA"/>
        </w:rPr>
        <w:t>006</w:t>
      </w:r>
    </w:p>
    <w:p w:rsidR="00FF213D" w:rsidRDefault="000E10EF" w:rsidP="0051168D">
      <w:pPr>
        <w:spacing w:after="0"/>
        <w:jc w:val="center"/>
        <w:rPr>
          <w:b/>
          <w:sz w:val="96"/>
          <w:szCs w:val="96"/>
          <w:lang w:eastAsia="en-ZA"/>
        </w:rPr>
      </w:pPr>
      <w:r>
        <w:rPr>
          <w:b/>
          <w:sz w:val="96"/>
          <w:szCs w:val="96"/>
          <w:lang w:eastAsia="en-ZA"/>
        </w:rPr>
        <w:t>DRAFT</w:t>
      </w:r>
      <w:r w:rsidR="00D23E87">
        <w:rPr>
          <w:b/>
          <w:sz w:val="96"/>
          <w:szCs w:val="96"/>
          <w:lang w:eastAsia="en-ZA"/>
        </w:rPr>
        <w:t xml:space="preserve"> </w:t>
      </w:r>
      <w:r w:rsidR="009F7E0C">
        <w:rPr>
          <w:b/>
          <w:sz w:val="96"/>
          <w:szCs w:val="96"/>
          <w:lang w:eastAsia="en-ZA"/>
        </w:rPr>
        <w:t>INDIGENT</w:t>
      </w:r>
    </w:p>
    <w:p w:rsidR="008F4EE6" w:rsidRDefault="003C4DA3" w:rsidP="0055551E">
      <w:pPr>
        <w:spacing w:after="0"/>
        <w:jc w:val="center"/>
        <w:rPr>
          <w:b/>
          <w:sz w:val="96"/>
          <w:szCs w:val="96"/>
          <w:lang w:eastAsia="en-ZA"/>
        </w:rPr>
      </w:pPr>
      <w:r w:rsidRPr="005363A3">
        <w:rPr>
          <w:b/>
          <w:sz w:val="96"/>
          <w:szCs w:val="96"/>
          <w:lang w:eastAsia="en-ZA"/>
        </w:rPr>
        <w:t>POLICY</w:t>
      </w:r>
    </w:p>
    <w:p w:rsidR="003E2556" w:rsidRDefault="00E530DF" w:rsidP="0051168D">
      <w:pPr>
        <w:spacing w:after="0"/>
        <w:jc w:val="center"/>
        <w:rPr>
          <w:b/>
          <w:sz w:val="96"/>
          <w:szCs w:val="96"/>
          <w:lang w:eastAsia="en-ZA"/>
        </w:rPr>
      </w:pPr>
      <w:r>
        <w:rPr>
          <w:b/>
          <w:sz w:val="96"/>
          <w:szCs w:val="96"/>
          <w:lang w:eastAsia="en-ZA"/>
        </w:rPr>
        <w:t>2020</w:t>
      </w:r>
      <w:r w:rsidR="00A76F8A">
        <w:rPr>
          <w:b/>
          <w:sz w:val="96"/>
          <w:szCs w:val="96"/>
          <w:lang w:eastAsia="en-ZA"/>
        </w:rPr>
        <w:t>-</w:t>
      </w:r>
      <w:r>
        <w:rPr>
          <w:b/>
          <w:sz w:val="96"/>
          <w:szCs w:val="96"/>
          <w:lang w:eastAsia="en-ZA"/>
        </w:rPr>
        <w:t>21</w:t>
      </w:r>
    </w:p>
    <w:p w:rsidR="00881B90" w:rsidRDefault="00881B90" w:rsidP="0051168D">
      <w:pPr>
        <w:spacing w:after="0"/>
        <w:jc w:val="center"/>
        <w:rPr>
          <w:b/>
          <w:sz w:val="96"/>
          <w:szCs w:val="96"/>
          <w:lang w:eastAsia="en-ZA"/>
        </w:rPr>
      </w:pPr>
    </w:p>
    <w:p w:rsidR="00881B90" w:rsidRDefault="00881B90" w:rsidP="0051168D">
      <w:pPr>
        <w:spacing w:after="0"/>
        <w:jc w:val="center"/>
        <w:rPr>
          <w:b/>
          <w:sz w:val="96"/>
          <w:szCs w:val="96"/>
          <w:lang w:eastAsia="en-ZA"/>
        </w:rPr>
      </w:pPr>
    </w:p>
    <w:p w:rsidR="00380040" w:rsidRDefault="00380040" w:rsidP="00C82DDF">
      <w:pPr>
        <w:spacing w:after="0"/>
        <w:rPr>
          <w:b/>
          <w:sz w:val="52"/>
          <w:szCs w:val="52"/>
          <w:lang w:eastAsia="en-ZA"/>
        </w:rPr>
      </w:pPr>
      <w:r>
        <w:rPr>
          <w:b/>
          <w:sz w:val="52"/>
          <w:szCs w:val="52"/>
          <w:lang w:eastAsia="en-ZA"/>
        </w:rPr>
        <w:br w:type="page"/>
      </w:r>
    </w:p>
    <w:bookmarkStart w:id="0" w:name="_Toc390245767" w:displacedByCustomXml="next"/>
    <w:sdt>
      <w:sdtPr>
        <w:rPr>
          <w:rFonts w:eastAsiaTheme="minorHAnsi" w:cstheme="minorBidi"/>
          <w:b w:val="0"/>
          <w:bCs w:val="0"/>
          <w:color w:val="auto"/>
          <w:sz w:val="22"/>
          <w:szCs w:val="22"/>
          <w:lang w:eastAsia="en-US"/>
        </w:rPr>
        <w:id w:val="2599866"/>
        <w:docPartObj>
          <w:docPartGallery w:val="Table of Contents"/>
          <w:docPartUnique/>
        </w:docPartObj>
      </w:sdtPr>
      <w:sdtEndPr/>
      <w:sdtContent>
        <w:p w:rsidR="00380040" w:rsidRDefault="00380040" w:rsidP="00FF46F0">
          <w:pPr>
            <w:pStyle w:val="Heading1"/>
          </w:pPr>
          <w:r>
            <w:rPr>
              <w:rStyle w:val="Strong"/>
            </w:rPr>
            <w:t>CONTENTS</w:t>
          </w:r>
          <w:bookmarkEnd w:id="0"/>
        </w:p>
        <w:p w:rsidR="00347B53" w:rsidRDefault="003806AD">
          <w:pPr>
            <w:pStyle w:val="TOC1"/>
            <w:tabs>
              <w:tab w:val="right" w:leader="dot" w:pos="9016"/>
            </w:tabs>
            <w:rPr>
              <w:rFonts w:asciiTheme="minorHAnsi" w:eastAsiaTheme="minorEastAsia" w:hAnsiTheme="minorHAnsi"/>
              <w:noProof/>
              <w:lang w:eastAsia="en-ZA"/>
            </w:rPr>
          </w:pPr>
          <w:r>
            <w:fldChar w:fldCharType="begin"/>
          </w:r>
          <w:r w:rsidR="004C2533">
            <w:instrText xml:space="preserve"> TOC \o "1-3" \h \z \u </w:instrText>
          </w:r>
          <w:r>
            <w:fldChar w:fldCharType="separate"/>
          </w:r>
          <w:hyperlink w:anchor="_Toc390245767" w:history="1">
            <w:r w:rsidR="00347B53" w:rsidRPr="00D763B4">
              <w:rPr>
                <w:rStyle w:val="Hyperlink"/>
                <w:noProof/>
              </w:rPr>
              <w:t>CONTENTS</w:t>
            </w:r>
            <w:r w:rsidR="00347B53">
              <w:rPr>
                <w:noProof/>
                <w:webHidden/>
              </w:rPr>
              <w:tab/>
            </w:r>
            <w:r w:rsidR="00347B53">
              <w:rPr>
                <w:noProof/>
                <w:webHidden/>
              </w:rPr>
              <w:fldChar w:fldCharType="begin"/>
            </w:r>
            <w:r w:rsidR="00347B53">
              <w:rPr>
                <w:noProof/>
                <w:webHidden/>
              </w:rPr>
              <w:instrText xml:space="preserve"> PAGEREF _Toc390245767 \h </w:instrText>
            </w:r>
            <w:r w:rsidR="00347B53">
              <w:rPr>
                <w:noProof/>
                <w:webHidden/>
              </w:rPr>
            </w:r>
            <w:r w:rsidR="00347B53">
              <w:rPr>
                <w:noProof/>
                <w:webHidden/>
              </w:rPr>
              <w:fldChar w:fldCharType="separate"/>
            </w:r>
            <w:r w:rsidR="00AF6EEE">
              <w:rPr>
                <w:noProof/>
                <w:webHidden/>
              </w:rPr>
              <w:t>2</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68" w:history="1">
            <w:r w:rsidR="00347B53" w:rsidRPr="00D763B4">
              <w:rPr>
                <w:rStyle w:val="Hyperlink"/>
                <w:noProof/>
              </w:rPr>
              <w:t>1.</w:t>
            </w:r>
            <w:r w:rsidR="00347B53">
              <w:rPr>
                <w:rFonts w:asciiTheme="minorHAnsi" w:eastAsiaTheme="minorEastAsia" w:hAnsiTheme="minorHAnsi"/>
                <w:noProof/>
                <w:lang w:eastAsia="en-ZA"/>
              </w:rPr>
              <w:tab/>
            </w:r>
            <w:r w:rsidR="00347B53" w:rsidRPr="00D763B4">
              <w:rPr>
                <w:rStyle w:val="Hyperlink"/>
                <w:noProof/>
              </w:rPr>
              <w:t>PURPOSE OF THE POLICY</w:t>
            </w:r>
            <w:r w:rsidR="00347B53">
              <w:rPr>
                <w:noProof/>
                <w:webHidden/>
              </w:rPr>
              <w:tab/>
            </w:r>
            <w:r w:rsidR="00347B53">
              <w:rPr>
                <w:noProof/>
                <w:webHidden/>
              </w:rPr>
              <w:fldChar w:fldCharType="begin"/>
            </w:r>
            <w:r w:rsidR="00347B53">
              <w:rPr>
                <w:noProof/>
                <w:webHidden/>
              </w:rPr>
              <w:instrText xml:space="preserve"> PAGEREF _Toc390245768 \h </w:instrText>
            </w:r>
            <w:r w:rsidR="00347B53">
              <w:rPr>
                <w:noProof/>
                <w:webHidden/>
              </w:rPr>
            </w:r>
            <w:r w:rsidR="00347B53">
              <w:rPr>
                <w:noProof/>
                <w:webHidden/>
              </w:rPr>
              <w:fldChar w:fldCharType="separate"/>
            </w:r>
            <w:r w:rsidR="00AF6EEE">
              <w:rPr>
                <w:noProof/>
                <w:webHidden/>
              </w:rPr>
              <w:t>3</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69" w:history="1">
            <w:r w:rsidR="00347B53" w:rsidRPr="00D763B4">
              <w:rPr>
                <w:rStyle w:val="Hyperlink"/>
                <w:noProof/>
              </w:rPr>
              <w:t>2.</w:t>
            </w:r>
            <w:r w:rsidR="00347B53">
              <w:rPr>
                <w:rFonts w:asciiTheme="minorHAnsi" w:eastAsiaTheme="minorEastAsia" w:hAnsiTheme="minorHAnsi"/>
                <w:noProof/>
                <w:lang w:eastAsia="en-ZA"/>
              </w:rPr>
              <w:tab/>
            </w:r>
            <w:r w:rsidR="00347B53" w:rsidRPr="00D763B4">
              <w:rPr>
                <w:rStyle w:val="Hyperlink"/>
                <w:noProof/>
              </w:rPr>
              <w:t>BACKGROUND</w:t>
            </w:r>
            <w:r w:rsidR="00347B53">
              <w:rPr>
                <w:noProof/>
                <w:webHidden/>
              </w:rPr>
              <w:tab/>
            </w:r>
            <w:r w:rsidR="00347B53">
              <w:rPr>
                <w:noProof/>
                <w:webHidden/>
              </w:rPr>
              <w:fldChar w:fldCharType="begin"/>
            </w:r>
            <w:r w:rsidR="00347B53">
              <w:rPr>
                <w:noProof/>
                <w:webHidden/>
              </w:rPr>
              <w:instrText xml:space="preserve"> PAGEREF _Toc390245769 \h </w:instrText>
            </w:r>
            <w:r w:rsidR="00347B53">
              <w:rPr>
                <w:noProof/>
                <w:webHidden/>
              </w:rPr>
            </w:r>
            <w:r w:rsidR="00347B53">
              <w:rPr>
                <w:noProof/>
                <w:webHidden/>
              </w:rPr>
              <w:fldChar w:fldCharType="separate"/>
            </w:r>
            <w:r w:rsidR="00AF6EEE">
              <w:rPr>
                <w:noProof/>
                <w:webHidden/>
              </w:rPr>
              <w:t>3</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0" w:history="1">
            <w:r w:rsidR="00347B53" w:rsidRPr="00D763B4">
              <w:rPr>
                <w:rStyle w:val="Hyperlink"/>
                <w:noProof/>
              </w:rPr>
              <w:t>3.</w:t>
            </w:r>
            <w:r w:rsidR="00347B53">
              <w:rPr>
                <w:rFonts w:asciiTheme="minorHAnsi" w:eastAsiaTheme="minorEastAsia" w:hAnsiTheme="minorHAnsi"/>
                <w:noProof/>
                <w:lang w:eastAsia="en-ZA"/>
              </w:rPr>
              <w:tab/>
            </w:r>
            <w:r w:rsidR="00347B53" w:rsidRPr="00D763B4">
              <w:rPr>
                <w:rStyle w:val="Hyperlink"/>
                <w:noProof/>
              </w:rPr>
              <w:t>DEFINITIONS/ABBREVIATIONS</w:t>
            </w:r>
            <w:r w:rsidR="00347B53">
              <w:rPr>
                <w:noProof/>
                <w:webHidden/>
              </w:rPr>
              <w:tab/>
            </w:r>
            <w:r w:rsidR="00347B53">
              <w:rPr>
                <w:noProof/>
                <w:webHidden/>
              </w:rPr>
              <w:fldChar w:fldCharType="begin"/>
            </w:r>
            <w:r w:rsidR="00347B53">
              <w:rPr>
                <w:noProof/>
                <w:webHidden/>
              </w:rPr>
              <w:instrText xml:space="preserve"> PAGEREF _Toc390245770 \h </w:instrText>
            </w:r>
            <w:r w:rsidR="00347B53">
              <w:rPr>
                <w:noProof/>
                <w:webHidden/>
              </w:rPr>
            </w:r>
            <w:r w:rsidR="00347B53">
              <w:rPr>
                <w:noProof/>
                <w:webHidden/>
              </w:rPr>
              <w:fldChar w:fldCharType="separate"/>
            </w:r>
            <w:r w:rsidR="00AF6EEE">
              <w:rPr>
                <w:noProof/>
                <w:webHidden/>
              </w:rPr>
              <w:t>4</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1" w:history="1">
            <w:r w:rsidR="00347B53" w:rsidRPr="00D763B4">
              <w:rPr>
                <w:rStyle w:val="Hyperlink"/>
                <w:noProof/>
                <w:lang w:val="en-US"/>
              </w:rPr>
              <w:t>4.</w:t>
            </w:r>
            <w:r w:rsidR="00347B53">
              <w:rPr>
                <w:rFonts w:asciiTheme="minorHAnsi" w:eastAsiaTheme="minorEastAsia" w:hAnsiTheme="minorHAnsi"/>
                <w:noProof/>
                <w:lang w:eastAsia="en-ZA"/>
              </w:rPr>
              <w:tab/>
            </w:r>
            <w:r w:rsidR="00347B53" w:rsidRPr="00D763B4">
              <w:rPr>
                <w:rStyle w:val="Hyperlink"/>
                <w:noProof/>
                <w:lang w:val="en-US"/>
              </w:rPr>
              <w:t>POLICY PRINCIPLES</w:t>
            </w:r>
            <w:r w:rsidR="00347B53">
              <w:rPr>
                <w:noProof/>
                <w:webHidden/>
              </w:rPr>
              <w:tab/>
            </w:r>
            <w:r w:rsidR="00347B53">
              <w:rPr>
                <w:noProof/>
                <w:webHidden/>
              </w:rPr>
              <w:fldChar w:fldCharType="begin"/>
            </w:r>
            <w:r w:rsidR="00347B53">
              <w:rPr>
                <w:noProof/>
                <w:webHidden/>
              </w:rPr>
              <w:instrText xml:space="preserve"> PAGEREF _Toc390245771 \h </w:instrText>
            </w:r>
            <w:r w:rsidR="00347B53">
              <w:rPr>
                <w:noProof/>
                <w:webHidden/>
              </w:rPr>
            </w:r>
            <w:r w:rsidR="00347B53">
              <w:rPr>
                <w:noProof/>
                <w:webHidden/>
              </w:rPr>
              <w:fldChar w:fldCharType="separate"/>
            </w:r>
            <w:r w:rsidR="00AF6EEE">
              <w:rPr>
                <w:noProof/>
                <w:webHidden/>
              </w:rPr>
              <w:t>6</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2" w:history="1">
            <w:r w:rsidR="00347B53" w:rsidRPr="00D763B4">
              <w:rPr>
                <w:rStyle w:val="Hyperlink"/>
                <w:noProof/>
              </w:rPr>
              <w:t>5.</w:t>
            </w:r>
            <w:r w:rsidR="00347B53">
              <w:rPr>
                <w:rFonts w:asciiTheme="minorHAnsi" w:eastAsiaTheme="minorEastAsia" w:hAnsiTheme="minorHAnsi"/>
                <w:noProof/>
                <w:lang w:eastAsia="en-ZA"/>
              </w:rPr>
              <w:tab/>
            </w:r>
            <w:r w:rsidR="00347B53" w:rsidRPr="00D763B4">
              <w:rPr>
                <w:rStyle w:val="Hyperlink"/>
                <w:noProof/>
              </w:rPr>
              <w:t>PARTNERSHIP AND RESPONSIBILITY OF HGDM</w:t>
            </w:r>
            <w:r w:rsidR="00347B53">
              <w:rPr>
                <w:noProof/>
                <w:webHidden/>
              </w:rPr>
              <w:tab/>
            </w:r>
            <w:r w:rsidR="00347B53">
              <w:rPr>
                <w:noProof/>
                <w:webHidden/>
              </w:rPr>
              <w:fldChar w:fldCharType="begin"/>
            </w:r>
            <w:r w:rsidR="00347B53">
              <w:rPr>
                <w:noProof/>
                <w:webHidden/>
              </w:rPr>
              <w:instrText xml:space="preserve"> PAGEREF _Toc390245772 \h </w:instrText>
            </w:r>
            <w:r w:rsidR="00347B53">
              <w:rPr>
                <w:noProof/>
                <w:webHidden/>
              </w:rPr>
            </w:r>
            <w:r w:rsidR="00347B53">
              <w:rPr>
                <w:noProof/>
                <w:webHidden/>
              </w:rPr>
              <w:fldChar w:fldCharType="separate"/>
            </w:r>
            <w:r w:rsidR="00AF6EEE">
              <w:rPr>
                <w:noProof/>
                <w:webHidden/>
              </w:rPr>
              <w:t>9</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3" w:history="1">
            <w:r w:rsidR="00347B53" w:rsidRPr="00D763B4">
              <w:rPr>
                <w:rStyle w:val="Hyperlink"/>
                <w:noProof/>
              </w:rPr>
              <w:t>6.</w:t>
            </w:r>
            <w:r w:rsidR="00347B53">
              <w:rPr>
                <w:rFonts w:asciiTheme="minorHAnsi" w:eastAsiaTheme="minorEastAsia" w:hAnsiTheme="minorHAnsi"/>
                <w:noProof/>
                <w:lang w:eastAsia="en-ZA"/>
              </w:rPr>
              <w:tab/>
            </w:r>
            <w:r w:rsidR="00347B53" w:rsidRPr="00D763B4">
              <w:rPr>
                <w:rStyle w:val="Hyperlink"/>
                <w:noProof/>
              </w:rPr>
              <w:t>DUTIES AND RESPONSIBILITIES OF LOCAL MUNICIPALITIES</w:t>
            </w:r>
            <w:r w:rsidR="00347B53">
              <w:rPr>
                <w:noProof/>
                <w:webHidden/>
              </w:rPr>
              <w:tab/>
            </w:r>
            <w:r w:rsidR="00347B53">
              <w:rPr>
                <w:noProof/>
                <w:webHidden/>
              </w:rPr>
              <w:fldChar w:fldCharType="begin"/>
            </w:r>
            <w:r w:rsidR="00347B53">
              <w:rPr>
                <w:noProof/>
                <w:webHidden/>
              </w:rPr>
              <w:instrText xml:space="preserve"> PAGEREF _Toc390245773 \h </w:instrText>
            </w:r>
            <w:r w:rsidR="00347B53">
              <w:rPr>
                <w:noProof/>
                <w:webHidden/>
              </w:rPr>
            </w:r>
            <w:r w:rsidR="00347B53">
              <w:rPr>
                <w:noProof/>
                <w:webHidden/>
              </w:rPr>
              <w:fldChar w:fldCharType="separate"/>
            </w:r>
            <w:r w:rsidR="00AF6EEE">
              <w:rPr>
                <w:noProof/>
                <w:webHidden/>
              </w:rPr>
              <w:t>9</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4" w:history="1">
            <w:r w:rsidR="00347B53" w:rsidRPr="00D763B4">
              <w:rPr>
                <w:rStyle w:val="Hyperlink"/>
                <w:noProof/>
              </w:rPr>
              <w:t>7.</w:t>
            </w:r>
            <w:r w:rsidR="00347B53">
              <w:rPr>
                <w:rFonts w:asciiTheme="minorHAnsi" w:eastAsiaTheme="minorEastAsia" w:hAnsiTheme="minorHAnsi"/>
                <w:noProof/>
                <w:lang w:eastAsia="en-ZA"/>
              </w:rPr>
              <w:tab/>
            </w:r>
            <w:r w:rsidR="00347B53" w:rsidRPr="00D763B4">
              <w:rPr>
                <w:rStyle w:val="Hyperlink"/>
                <w:noProof/>
              </w:rPr>
              <w:t>TARGETING OF INDIGENT HOUSEHOLDS</w:t>
            </w:r>
            <w:r w:rsidR="00347B53">
              <w:rPr>
                <w:noProof/>
                <w:webHidden/>
              </w:rPr>
              <w:tab/>
            </w:r>
            <w:r w:rsidR="00347B53">
              <w:rPr>
                <w:noProof/>
                <w:webHidden/>
              </w:rPr>
              <w:fldChar w:fldCharType="begin"/>
            </w:r>
            <w:r w:rsidR="00347B53">
              <w:rPr>
                <w:noProof/>
                <w:webHidden/>
              </w:rPr>
              <w:instrText xml:space="preserve"> PAGEREF _Toc390245774 \h </w:instrText>
            </w:r>
            <w:r w:rsidR="00347B53">
              <w:rPr>
                <w:noProof/>
                <w:webHidden/>
              </w:rPr>
            </w:r>
            <w:r w:rsidR="00347B53">
              <w:rPr>
                <w:noProof/>
                <w:webHidden/>
              </w:rPr>
              <w:fldChar w:fldCharType="separate"/>
            </w:r>
            <w:r w:rsidR="00AF6EEE">
              <w:rPr>
                <w:noProof/>
                <w:webHidden/>
              </w:rPr>
              <w:t>9</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5" w:history="1">
            <w:r w:rsidR="00347B53" w:rsidRPr="00D763B4">
              <w:rPr>
                <w:rStyle w:val="Hyperlink"/>
                <w:noProof/>
              </w:rPr>
              <w:t>8.</w:t>
            </w:r>
            <w:r w:rsidR="00347B53">
              <w:rPr>
                <w:rFonts w:asciiTheme="minorHAnsi" w:eastAsiaTheme="minorEastAsia" w:hAnsiTheme="minorHAnsi"/>
                <w:noProof/>
                <w:lang w:eastAsia="en-ZA"/>
              </w:rPr>
              <w:tab/>
            </w:r>
            <w:r w:rsidR="00347B53" w:rsidRPr="00D763B4">
              <w:rPr>
                <w:rStyle w:val="Hyperlink"/>
                <w:noProof/>
              </w:rPr>
              <w:t>ELIGIBLE APPLICANTS FOR INDIGENT SUPPORT</w:t>
            </w:r>
            <w:r w:rsidR="00347B53">
              <w:rPr>
                <w:noProof/>
                <w:webHidden/>
              </w:rPr>
              <w:tab/>
            </w:r>
            <w:r w:rsidR="00347B53">
              <w:rPr>
                <w:noProof/>
                <w:webHidden/>
              </w:rPr>
              <w:fldChar w:fldCharType="begin"/>
            </w:r>
            <w:r w:rsidR="00347B53">
              <w:rPr>
                <w:noProof/>
                <w:webHidden/>
              </w:rPr>
              <w:instrText xml:space="preserve"> PAGEREF _Toc390245775 \h </w:instrText>
            </w:r>
            <w:r w:rsidR="00347B53">
              <w:rPr>
                <w:noProof/>
                <w:webHidden/>
              </w:rPr>
            </w:r>
            <w:r w:rsidR="00347B53">
              <w:rPr>
                <w:noProof/>
                <w:webHidden/>
              </w:rPr>
              <w:fldChar w:fldCharType="separate"/>
            </w:r>
            <w:r w:rsidR="00AF6EEE">
              <w:rPr>
                <w:noProof/>
                <w:webHidden/>
              </w:rPr>
              <w:t>10</w:t>
            </w:r>
            <w:r w:rsidR="00347B53">
              <w:rPr>
                <w:noProof/>
                <w:webHidden/>
              </w:rPr>
              <w:fldChar w:fldCharType="end"/>
            </w:r>
          </w:hyperlink>
        </w:p>
        <w:p w:rsidR="00347B53" w:rsidRDefault="00A515D1">
          <w:pPr>
            <w:pStyle w:val="TOC1"/>
            <w:tabs>
              <w:tab w:val="left" w:pos="440"/>
              <w:tab w:val="right" w:leader="dot" w:pos="9016"/>
            </w:tabs>
            <w:rPr>
              <w:rFonts w:asciiTheme="minorHAnsi" w:eastAsiaTheme="minorEastAsia" w:hAnsiTheme="minorHAnsi"/>
              <w:noProof/>
              <w:lang w:eastAsia="en-ZA"/>
            </w:rPr>
          </w:pPr>
          <w:hyperlink w:anchor="_Toc390245776" w:history="1">
            <w:r w:rsidR="00347B53" w:rsidRPr="00D763B4">
              <w:rPr>
                <w:rStyle w:val="Hyperlink"/>
                <w:noProof/>
              </w:rPr>
              <w:t>9.</w:t>
            </w:r>
            <w:r w:rsidR="00347B53">
              <w:rPr>
                <w:rFonts w:asciiTheme="minorHAnsi" w:eastAsiaTheme="minorEastAsia" w:hAnsiTheme="minorHAnsi"/>
                <w:noProof/>
                <w:lang w:eastAsia="en-ZA"/>
              </w:rPr>
              <w:tab/>
            </w:r>
            <w:r w:rsidR="00347B53" w:rsidRPr="00D763B4">
              <w:rPr>
                <w:rStyle w:val="Hyperlink"/>
                <w:noProof/>
              </w:rPr>
              <w:t>APPLICATION PROCEDURE</w:t>
            </w:r>
            <w:r w:rsidR="00347B53">
              <w:rPr>
                <w:noProof/>
                <w:webHidden/>
              </w:rPr>
              <w:tab/>
            </w:r>
            <w:r w:rsidR="00347B53">
              <w:rPr>
                <w:noProof/>
                <w:webHidden/>
              </w:rPr>
              <w:fldChar w:fldCharType="begin"/>
            </w:r>
            <w:r w:rsidR="00347B53">
              <w:rPr>
                <w:noProof/>
                <w:webHidden/>
              </w:rPr>
              <w:instrText xml:space="preserve"> PAGEREF _Toc390245776 \h </w:instrText>
            </w:r>
            <w:r w:rsidR="00347B53">
              <w:rPr>
                <w:noProof/>
                <w:webHidden/>
              </w:rPr>
            </w:r>
            <w:r w:rsidR="00347B53">
              <w:rPr>
                <w:noProof/>
                <w:webHidden/>
              </w:rPr>
              <w:fldChar w:fldCharType="separate"/>
            </w:r>
            <w:r w:rsidR="00AF6EEE">
              <w:rPr>
                <w:noProof/>
                <w:webHidden/>
              </w:rPr>
              <w:t>11</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77" w:history="1">
            <w:r w:rsidR="00347B53" w:rsidRPr="00D763B4">
              <w:rPr>
                <w:rStyle w:val="Hyperlink"/>
                <w:noProof/>
              </w:rPr>
              <w:t>10.</w:t>
            </w:r>
            <w:r w:rsidR="00347B53">
              <w:rPr>
                <w:rFonts w:asciiTheme="minorHAnsi" w:eastAsiaTheme="minorEastAsia" w:hAnsiTheme="minorHAnsi"/>
                <w:noProof/>
                <w:lang w:eastAsia="en-ZA"/>
              </w:rPr>
              <w:tab/>
            </w:r>
            <w:r w:rsidR="00347B53" w:rsidRPr="00D763B4">
              <w:rPr>
                <w:rStyle w:val="Hyperlink"/>
                <w:noProof/>
              </w:rPr>
              <w:t>SERVICES FOR URBAN, RURAL AND FARMS INDIGENT HOUSEHOLDS</w:t>
            </w:r>
            <w:r w:rsidR="00347B53">
              <w:rPr>
                <w:noProof/>
                <w:webHidden/>
              </w:rPr>
              <w:tab/>
            </w:r>
            <w:r w:rsidR="00347B53">
              <w:rPr>
                <w:noProof/>
                <w:webHidden/>
              </w:rPr>
              <w:fldChar w:fldCharType="begin"/>
            </w:r>
            <w:r w:rsidR="00347B53">
              <w:rPr>
                <w:noProof/>
                <w:webHidden/>
              </w:rPr>
              <w:instrText xml:space="preserve"> PAGEREF _Toc390245777 \h </w:instrText>
            </w:r>
            <w:r w:rsidR="00347B53">
              <w:rPr>
                <w:noProof/>
                <w:webHidden/>
              </w:rPr>
            </w:r>
            <w:r w:rsidR="00347B53">
              <w:rPr>
                <w:noProof/>
                <w:webHidden/>
              </w:rPr>
              <w:fldChar w:fldCharType="separate"/>
            </w:r>
            <w:r w:rsidR="00AF6EEE">
              <w:rPr>
                <w:noProof/>
                <w:webHidden/>
              </w:rPr>
              <w:t>11</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78" w:history="1">
            <w:r w:rsidR="00347B53" w:rsidRPr="00D763B4">
              <w:rPr>
                <w:rStyle w:val="Hyperlink"/>
                <w:noProof/>
              </w:rPr>
              <w:t>11.</w:t>
            </w:r>
            <w:r w:rsidR="00347B53">
              <w:rPr>
                <w:rFonts w:asciiTheme="minorHAnsi" w:eastAsiaTheme="minorEastAsia" w:hAnsiTheme="minorHAnsi"/>
                <w:noProof/>
                <w:lang w:eastAsia="en-ZA"/>
              </w:rPr>
              <w:tab/>
            </w:r>
            <w:r w:rsidR="00347B53" w:rsidRPr="00D763B4">
              <w:rPr>
                <w:rStyle w:val="Hyperlink"/>
                <w:noProof/>
              </w:rPr>
              <w:t>SOURCE OF FUNDING</w:t>
            </w:r>
            <w:r w:rsidR="00347B53">
              <w:rPr>
                <w:noProof/>
                <w:webHidden/>
              </w:rPr>
              <w:tab/>
            </w:r>
            <w:r w:rsidR="00347B53">
              <w:rPr>
                <w:noProof/>
                <w:webHidden/>
              </w:rPr>
              <w:fldChar w:fldCharType="begin"/>
            </w:r>
            <w:r w:rsidR="00347B53">
              <w:rPr>
                <w:noProof/>
                <w:webHidden/>
              </w:rPr>
              <w:instrText xml:space="preserve"> PAGEREF _Toc390245778 \h </w:instrText>
            </w:r>
            <w:r w:rsidR="00347B53">
              <w:rPr>
                <w:noProof/>
                <w:webHidden/>
              </w:rPr>
            </w:r>
            <w:r w:rsidR="00347B53">
              <w:rPr>
                <w:noProof/>
                <w:webHidden/>
              </w:rPr>
              <w:fldChar w:fldCharType="separate"/>
            </w:r>
            <w:r w:rsidR="00AF6EEE">
              <w:rPr>
                <w:noProof/>
                <w:webHidden/>
              </w:rPr>
              <w:t>12</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79" w:history="1">
            <w:r w:rsidR="00347B53" w:rsidRPr="00D763B4">
              <w:rPr>
                <w:rStyle w:val="Hyperlink"/>
                <w:noProof/>
              </w:rPr>
              <w:t>12.</w:t>
            </w:r>
            <w:r w:rsidR="00347B53">
              <w:rPr>
                <w:rFonts w:asciiTheme="minorHAnsi" w:eastAsiaTheme="minorEastAsia" w:hAnsiTheme="minorHAnsi"/>
                <w:noProof/>
                <w:lang w:eastAsia="en-ZA"/>
              </w:rPr>
              <w:tab/>
            </w:r>
            <w:r w:rsidR="00347B53" w:rsidRPr="00D763B4">
              <w:rPr>
                <w:rStyle w:val="Hyperlink"/>
                <w:noProof/>
              </w:rPr>
              <w:t>ESTABLISHMENT OF FREE BASIC SERVICES STEERING COMMITTEE:</w:t>
            </w:r>
            <w:r w:rsidR="00347B53">
              <w:rPr>
                <w:noProof/>
                <w:webHidden/>
              </w:rPr>
              <w:tab/>
            </w:r>
            <w:r w:rsidR="00347B53">
              <w:rPr>
                <w:noProof/>
                <w:webHidden/>
              </w:rPr>
              <w:fldChar w:fldCharType="begin"/>
            </w:r>
            <w:r w:rsidR="00347B53">
              <w:rPr>
                <w:noProof/>
                <w:webHidden/>
              </w:rPr>
              <w:instrText xml:space="preserve"> PAGEREF _Toc390245779 \h </w:instrText>
            </w:r>
            <w:r w:rsidR="00347B53">
              <w:rPr>
                <w:noProof/>
                <w:webHidden/>
              </w:rPr>
            </w:r>
            <w:r w:rsidR="00347B53">
              <w:rPr>
                <w:noProof/>
                <w:webHidden/>
              </w:rPr>
              <w:fldChar w:fldCharType="separate"/>
            </w:r>
            <w:r w:rsidR="00AF6EEE">
              <w:rPr>
                <w:noProof/>
                <w:webHidden/>
              </w:rPr>
              <w:t>12</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80" w:history="1">
            <w:r w:rsidR="00347B53" w:rsidRPr="00D763B4">
              <w:rPr>
                <w:rStyle w:val="Hyperlink"/>
                <w:noProof/>
              </w:rPr>
              <w:t>13.</w:t>
            </w:r>
            <w:r w:rsidR="00347B53">
              <w:rPr>
                <w:rFonts w:asciiTheme="minorHAnsi" w:eastAsiaTheme="minorEastAsia" w:hAnsiTheme="minorHAnsi"/>
                <w:noProof/>
                <w:lang w:eastAsia="en-ZA"/>
              </w:rPr>
              <w:tab/>
            </w:r>
            <w:r w:rsidR="00347B53" w:rsidRPr="00D763B4">
              <w:rPr>
                <w:rStyle w:val="Hyperlink"/>
                <w:noProof/>
              </w:rPr>
              <w:t>PUBLICATION OF INDIGENT REGISTER:</w:t>
            </w:r>
            <w:r w:rsidR="00347B53">
              <w:rPr>
                <w:noProof/>
                <w:webHidden/>
              </w:rPr>
              <w:tab/>
            </w:r>
            <w:r w:rsidR="00347B53">
              <w:rPr>
                <w:noProof/>
                <w:webHidden/>
              </w:rPr>
              <w:fldChar w:fldCharType="begin"/>
            </w:r>
            <w:r w:rsidR="00347B53">
              <w:rPr>
                <w:noProof/>
                <w:webHidden/>
              </w:rPr>
              <w:instrText xml:space="preserve"> PAGEREF _Toc390245780 \h </w:instrText>
            </w:r>
            <w:r w:rsidR="00347B53">
              <w:rPr>
                <w:noProof/>
                <w:webHidden/>
              </w:rPr>
            </w:r>
            <w:r w:rsidR="00347B53">
              <w:rPr>
                <w:noProof/>
                <w:webHidden/>
              </w:rPr>
              <w:fldChar w:fldCharType="separate"/>
            </w:r>
            <w:r w:rsidR="00AF6EEE">
              <w:rPr>
                <w:noProof/>
                <w:webHidden/>
              </w:rPr>
              <w:t>12</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81" w:history="1">
            <w:r w:rsidR="00347B53" w:rsidRPr="00D763B4">
              <w:rPr>
                <w:rStyle w:val="Hyperlink"/>
                <w:noProof/>
              </w:rPr>
              <w:t>14.</w:t>
            </w:r>
            <w:r w:rsidR="00347B53">
              <w:rPr>
                <w:rFonts w:asciiTheme="minorHAnsi" w:eastAsiaTheme="minorEastAsia" w:hAnsiTheme="minorHAnsi"/>
                <w:noProof/>
                <w:lang w:eastAsia="en-ZA"/>
              </w:rPr>
              <w:tab/>
            </w:r>
            <w:r w:rsidR="00347B53" w:rsidRPr="00D763B4">
              <w:rPr>
                <w:rStyle w:val="Hyperlink"/>
                <w:noProof/>
              </w:rPr>
              <w:t>NON-COMPLIANCE OF THE HOUSEHOLD REGISTERED AS INDIGENT</w:t>
            </w:r>
            <w:r w:rsidR="00347B53">
              <w:rPr>
                <w:noProof/>
                <w:webHidden/>
              </w:rPr>
              <w:tab/>
            </w:r>
            <w:r w:rsidR="00347B53">
              <w:rPr>
                <w:noProof/>
                <w:webHidden/>
              </w:rPr>
              <w:fldChar w:fldCharType="begin"/>
            </w:r>
            <w:r w:rsidR="00347B53">
              <w:rPr>
                <w:noProof/>
                <w:webHidden/>
              </w:rPr>
              <w:instrText xml:space="preserve"> PAGEREF _Toc390245781 \h </w:instrText>
            </w:r>
            <w:r w:rsidR="00347B53">
              <w:rPr>
                <w:noProof/>
                <w:webHidden/>
              </w:rPr>
            </w:r>
            <w:r w:rsidR="00347B53">
              <w:rPr>
                <w:noProof/>
                <w:webHidden/>
              </w:rPr>
              <w:fldChar w:fldCharType="separate"/>
            </w:r>
            <w:r w:rsidR="00AF6EEE">
              <w:rPr>
                <w:noProof/>
                <w:webHidden/>
              </w:rPr>
              <w:t>12</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82" w:history="1">
            <w:r w:rsidR="00347B53" w:rsidRPr="00D763B4">
              <w:rPr>
                <w:rStyle w:val="Hyperlink"/>
                <w:noProof/>
              </w:rPr>
              <w:t>15.</w:t>
            </w:r>
            <w:r w:rsidR="00347B53">
              <w:rPr>
                <w:rFonts w:asciiTheme="minorHAnsi" w:eastAsiaTheme="minorEastAsia" w:hAnsiTheme="minorHAnsi"/>
                <w:noProof/>
                <w:lang w:eastAsia="en-ZA"/>
              </w:rPr>
              <w:tab/>
            </w:r>
            <w:r w:rsidR="00347B53" w:rsidRPr="00D763B4">
              <w:rPr>
                <w:rStyle w:val="Hyperlink"/>
                <w:noProof/>
              </w:rPr>
              <w:t>WITHDRAWAL OF INDIGENT SUBSIDY</w:t>
            </w:r>
            <w:r w:rsidR="00347B53">
              <w:rPr>
                <w:noProof/>
                <w:webHidden/>
              </w:rPr>
              <w:tab/>
            </w:r>
            <w:r w:rsidR="00347B53">
              <w:rPr>
                <w:noProof/>
                <w:webHidden/>
              </w:rPr>
              <w:fldChar w:fldCharType="begin"/>
            </w:r>
            <w:r w:rsidR="00347B53">
              <w:rPr>
                <w:noProof/>
                <w:webHidden/>
              </w:rPr>
              <w:instrText xml:space="preserve"> PAGEREF _Toc390245782 \h </w:instrText>
            </w:r>
            <w:r w:rsidR="00347B53">
              <w:rPr>
                <w:noProof/>
                <w:webHidden/>
              </w:rPr>
            </w:r>
            <w:r w:rsidR="00347B53">
              <w:rPr>
                <w:noProof/>
                <w:webHidden/>
              </w:rPr>
              <w:fldChar w:fldCharType="separate"/>
            </w:r>
            <w:r w:rsidR="00AF6EEE">
              <w:rPr>
                <w:noProof/>
                <w:webHidden/>
              </w:rPr>
              <w:t>13</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83" w:history="1">
            <w:r w:rsidR="00347B53" w:rsidRPr="00D763B4">
              <w:rPr>
                <w:rStyle w:val="Hyperlink"/>
                <w:noProof/>
              </w:rPr>
              <w:t>16.</w:t>
            </w:r>
            <w:r w:rsidR="00347B53">
              <w:rPr>
                <w:rFonts w:asciiTheme="minorHAnsi" w:eastAsiaTheme="minorEastAsia" w:hAnsiTheme="minorHAnsi"/>
                <w:noProof/>
                <w:lang w:eastAsia="en-ZA"/>
              </w:rPr>
              <w:tab/>
            </w:r>
            <w:r w:rsidR="00347B53" w:rsidRPr="00D763B4">
              <w:rPr>
                <w:rStyle w:val="Hyperlink"/>
                <w:noProof/>
              </w:rPr>
              <w:t>FREE BASIC SERVICES POLICIES</w:t>
            </w:r>
            <w:r w:rsidR="00347B53">
              <w:rPr>
                <w:noProof/>
                <w:webHidden/>
              </w:rPr>
              <w:tab/>
            </w:r>
            <w:r w:rsidR="00347B53">
              <w:rPr>
                <w:noProof/>
                <w:webHidden/>
              </w:rPr>
              <w:fldChar w:fldCharType="begin"/>
            </w:r>
            <w:r w:rsidR="00347B53">
              <w:rPr>
                <w:noProof/>
                <w:webHidden/>
              </w:rPr>
              <w:instrText xml:space="preserve"> PAGEREF _Toc390245783 \h </w:instrText>
            </w:r>
            <w:r w:rsidR="00347B53">
              <w:rPr>
                <w:noProof/>
                <w:webHidden/>
              </w:rPr>
            </w:r>
            <w:r w:rsidR="00347B53">
              <w:rPr>
                <w:noProof/>
                <w:webHidden/>
              </w:rPr>
              <w:fldChar w:fldCharType="separate"/>
            </w:r>
            <w:r w:rsidR="00AF6EEE">
              <w:rPr>
                <w:noProof/>
                <w:webHidden/>
              </w:rPr>
              <w:t>14</w:t>
            </w:r>
            <w:r w:rsidR="00347B53">
              <w:rPr>
                <w:noProof/>
                <w:webHidden/>
              </w:rPr>
              <w:fldChar w:fldCharType="end"/>
            </w:r>
          </w:hyperlink>
        </w:p>
        <w:p w:rsidR="00347B53" w:rsidRDefault="00A515D1">
          <w:pPr>
            <w:pStyle w:val="TOC1"/>
            <w:tabs>
              <w:tab w:val="left" w:pos="660"/>
              <w:tab w:val="right" w:leader="dot" w:pos="9016"/>
            </w:tabs>
            <w:rPr>
              <w:rFonts w:asciiTheme="minorHAnsi" w:eastAsiaTheme="minorEastAsia" w:hAnsiTheme="minorHAnsi"/>
              <w:noProof/>
              <w:lang w:eastAsia="en-ZA"/>
            </w:rPr>
          </w:pPr>
          <w:hyperlink w:anchor="_Toc390245784" w:history="1">
            <w:r w:rsidR="00347B53" w:rsidRPr="00D763B4">
              <w:rPr>
                <w:rStyle w:val="Hyperlink"/>
                <w:noProof/>
              </w:rPr>
              <w:t>17.</w:t>
            </w:r>
            <w:r w:rsidR="00347B53">
              <w:rPr>
                <w:rFonts w:asciiTheme="minorHAnsi" w:eastAsiaTheme="minorEastAsia" w:hAnsiTheme="minorHAnsi"/>
                <w:noProof/>
                <w:lang w:eastAsia="en-ZA"/>
              </w:rPr>
              <w:tab/>
            </w:r>
            <w:r w:rsidR="00347B53" w:rsidRPr="00D763B4">
              <w:rPr>
                <w:rStyle w:val="Hyperlink"/>
                <w:noProof/>
              </w:rPr>
              <w:t>APPEAL PROCEDURES &amp; LEGISLATIVE FRAMEWORK</w:t>
            </w:r>
            <w:r w:rsidR="00347B53">
              <w:rPr>
                <w:noProof/>
                <w:webHidden/>
              </w:rPr>
              <w:tab/>
            </w:r>
            <w:r w:rsidR="00347B53">
              <w:rPr>
                <w:noProof/>
                <w:webHidden/>
              </w:rPr>
              <w:fldChar w:fldCharType="begin"/>
            </w:r>
            <w:r w:rsidR="00347B53">
              <w:rPr>
                <w:noProof/>
                <w:webHidden/>
              </w:rPr>
              <w:instrText xml:space="preserve"> PAGEREF _Toc390245784 \h </w:instrText>
            </w:r>
            <w:r w:rsidR="00347B53">
              <w:rPr>
                <w:noProof/>
                <w:webHidden/>
              </w:rPr>
            </w:r>
            <w:r w:rsidR="00347B53">
              <w:rPr>
                <w:noProof/>
                <w:webHidden/>
              </w:rPr>
              <w:fldChar w:fldCharType="separate"/>
            </w:r>
            <w:r w:rsidR="00AF6EEE">
              <w:rPr>
                <w:noProof/>
                <w:webHidden/>
              </w:rPr>
              <w:t>14</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85" w:history="1">
            <w:r w:rsidR="00347B53" w:rsidRPr="00D763B4">
              <w:rPr>
                <w:rStyle w:val="Hyperlink"/>
                <w:noProof/>
              </w:rPr>
              <w:t>DEBT CANCELLATION</w:t>
            </w:r>
            <w:r w:rsidR="00347B53">
              <w:rPr>
                <w:noProof/>
                <w:webHidden/>
              </w:rPr>
              <w:tab/>
            </w:r>
            <w:r w:rsidR="00347B53">
              <w:rPr>
                <w:noProof/>
                <w:webHidden/>
              </w:rPr>
              <w:fldChar w:fldCharType="begin"/>
            </w:r>
            <w:r w:rsidR="00347B53">
              <w:rPr>
                <w:noProof/>
                <w:webHidden/>
              </w:rPr>
              <w:instrText xml:space="preserve"> PAGEREF _Toc390245785 \h </w:instrText>
            </w:r>
            <w:r w:rsidR="00347B53">
              <w:rPr>
                <w:noProof/>
                <w:webHidden/>
              </w:rPr>
            </w:r>
            <w:r w:rsidR="00347B53">
              <w:rPr>
                <w:noProof/>
                <w:webHidden/>
              </w:rPr>
              <w:fldChar w:fldCharType="separate"/>
            </w:r>
            <w:r w:rsidR="00AF6EEE">
              <w:rPr>
                <w:noProof/>
                <w:webHidden/>
              </w:rPr>
              <w:t>15</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86" w:history="1">
            <w:r w:rsidR="00347B53" w:rsidRPr="00D763B4">
              <w:rPr>
                <w:rStyle w:val="Hyperlink"/>
                <w:noProof/>
              </w:rPr>
              <w:t>EXIT STRATEGY</w:t>
            </w:r>
            <w:r w:rsidR="00347B53">
              <w:rPr>
                <w:noProof/>
                <w:webHidden/>
              </w:rPr>
              <w:tab/>
            </w:r>
            <w:r w:rsidR="00347B53">
              <w:rPr>
                <w:noProof/>
                <w:webHidden/>
              </w:rPr>
              <w:fldChar w:fldCharType="begin"/>
            </w:r>
            <w:r w:rsidR="00347B53">
              <w:rPr>
                <w:noProof/>
                <w:webHidden/>
              </w:rPr>
              <w:instrText xml:space="preserve"> PAGEREF _Toc390245786 \h </w:instrText>
            </w:r>
            <w:r w:rsidR="00347B53">
              <w:rPr>
                <w:noProof/>
                <w:webHidden/>
              </w:rPr>
            </w:r>
            <w:r w:rsidR="00347B53">
              <w:rPr>
                <w:noProof/>
                <w:webHidden/>
              </w:rPr>
              <w:fldChar w:fldCharType="separate"/>
            </w:r>
            <w:r w:rsidR="00AF6EEE">
              <w:rPr>
                <w:noProof/>
                <w:webHidden/>
              </w:rPr>
              <w:t>15</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87" w:history="1">
            <w:r w:rsidR="00347B53" w:rsidRPr="00D763B4">
              <w:rPr>
                <w:rStyle w:val="Hyperlink"/>
                <w:noProof/>
              </w:rPr>
              <w:t>LEGAL COMPLIANCE</w:t>
            </w:r>
            <w:r w:rsidR="00347B53">
              <w:rPr>
                <w:noProof/>
                <w:webHidden/>
              </w:rPr>
              <w:tab/>
            </w:r>
            <w:r w:rsidR="00347B53">
              <w:rPr>
                <w:noProof/>
                <w:webHidden/>
              </w:rPr>
              <w:fldChar w:fldCharType="begin"/>
            </w:r>
            <w:r w:rsidR="00347B53">
              <w:rPr>
                <w:noProof/>
                <w:webHidden/>
              </w:rPr>
              <w:instrText xml:space="preserve"> PAGEREF _Toc390245787 \h </w:instrText>
            </w:r>
            <w:r w:rsidR="00347B53">
              <w:rPr>
                <w:noProof/>
                <w:webHidden/>
              </w:rPr>
            </w:r>
            <w:r w:rsidR="00347B53">
              <w:rPr>
                <w:noProof/>
                <w:webHidden/>
              </w:rPr>
              <w:fldChar w:fldCharType="separate"/>
            </w:r>
            <w:r w:rsidR="00AF6EEE">
              <w:rPr>
                <w:noProof/>
                <w:webHidden/>
              </w:rPr>
              <w:t>16</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88" w:history="1">
            <w:r w:rsidR="00347B53" w:rsidRPr="00D763B4">
              <w:rPr>
                <w:rStyle w:val="Hyperlink"/>
                <w:noProof/>
              </w:rPr>
              <w:t>AUDIT AND REVIEW</w:t>
            </w:r>
            <w:r w:rsidR="00347B53">
              <w:rPr>
                <w:noProof/>
                <w:webHidden/>
              </w:rPr>
              <w:tab/>
            </w:r>
            <w:r w:rsidR="00347B53">
              <w:rPr>
                <w:noProof/>
                <w:webHidden/>
              </w:rPr>
              <w:fldChar w:fldCharType="begin"/>
            </w:r>
            <w:r w:rsidR="00347B53">
              <w:rPr>
                <w:noProof/>
                <w:webHidden/>
              </w:rPr>
              <w:instrText xml:space="preserve"> PAGEREF _Toc390245788 \h </w:instrText>
            </w:r>
            <w:r w:rsidR="00347B53">
              <w:rPr>
                <w:noProof/>
                <w:webHidden/>
              </w:rPr>
            </w:r>
            <w:r w:rsidR="00347B53">
              <w:rPr>
                <w:noProof/>
                <w:webHidden/>
              </w:rPr>
              <w:fldChar w:fldCharType="separate"/>
            </w:r>
            <w:r w:rsidR="00AF6EEE">
              <w:rPr>
                <w:noProof/>
                <w:webHidden/>
              </w:rPr>
              <w:t>16</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89" w:history="1">
            <w:r w:rsidR="00347B53" w:rsidRPr="00D763B4">
              <w:rPr>
                <w:rStyle w:val="Hyperlink"/>
                <w:noProof/>
                <w:lang w:val="en-AU"/>
              </w:rPr>
              <w:t>MONITORING AND REPORTING</w:t>
            </w:r>
            <w:r w:rsidR="00347B53">
              <w:rPr>
                <w:noProof/>
                <w:webHidden/>
              </w:rPr>
              <w:tab/>
            </w:r>
            <w:r w:rsidR="00347B53">
              <w:rPr>
                <w:noProof/>
                <w:webHidden/>
              </w:rPr>
              <w:fldChar w:fldCharType="begin"/>
            </w:r>
            <w:r w:rsidR="00347B53">
              <w:rPr>
                <w:noProof/>
                <w:webHidden/>
              </w:rPr>
              <w:instrText xml:space="preserve"> PAGEREF _Toc390245789 \h </w:instrText>
            </w:r>
            <w:r w:rsidR="00347B53">
              <w:rPr>
                <w:noProof/>
                <w:webHidden/>
              </w:rPr>
            </w:r>
            <w:r w:rsidR="00347B53">
              <w:rPr>
                <w:noProof/>
                <w:webHidden/>
              </w:rPr>
              <w:fldChar w:fldCharType="separate"/>
            </w:r>
            <w:r w:rsidR="00AF6EEE">
              <w:rPr>
                <w:noProof/>
                <w:webHidden/>
              </w:rPr>
              <w:t>16</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90" w:history="1">
            <w:r w:rsidR="00347B53" w:rsidRPr="00D763B4">
              <w:rPr>
                <w:rStyle w:val="Hyperlink"/>
                <w:noProof/>
              </w:rPr>
              <w:t>CAPACITY BIULDING</w:t>
            </w:r>
            <w:r w:rsidR="00347B53">
              <w:rPr>
                <w:noProof/>
                <w:webHidden/>
              </w:rPr>
              <w:tab/>
            </w:r>
            <w:r w:rsidR="00347B53">
              <w:rPr>
                <w:noProof/>
                <w:webHidden/>
              </w:rPr>
              <w:fldChar w:fldCharType="begin"/>
            </w:r>
            <w:r w:rsidR="00347B53">
              <w:rPr>
                <w:noProof/>
                <w:webHidden/>
              </w:rPr>
              <w:instrText xml:space="preserve"> PAGEREF _Toc390245790 \h </w:instrText>
            </w:r>
            <w:r w:rsidR="00347B53">
              <w:rPr>
                <w:noProof/>
                <w:webHidden/>
              </w:rPr>
            </w:r>
            <w:r w:rsidR="00347B53">
              <w:rPr>
                <w:noProof/>
                <w:webHidden/>
              </w:rPr>
              <w:fldChar w:fldCharType="separate"/>
            </w:r>
            <w:r w:rsidR="00AF6EEE">
              <w:rPr>
                <w:noProof/>
                <w:webHidden/>
              </w:rPr>
              <w:t>17</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91" w:history="1">
            <w:r w:rsidR="00347B53" w:rsidRPr="00D763B4">
              <w:rPr>
                <w:rStyle w:val="Hyperlink"/>
                <w:noProof/>
              </w:rPr>
              <w:t>REVIEW OF POLICY</w:t>
            </w:r>
            <w:r w:rsidR="00347B53">
              <w:rPr>
                <w:noProof/>
                <w:webHidden/>
              </w:rPr>
              <w:tab/>
            </w:r>
            <w:r w:rsidR="00347B53">
              <w:rPr>
                <w:noProof/>
                <w:webHidden/>
              </w:rPr>
              <w:fldChar w:fldCharType="begin"/>
            </w:r>
            <w:r w:rsidR="00347B53">
              <w:rPr>
                <w:noProof/>
                <w:webHidden/>
              </w:rPr>
              <w:instrText xml:space="preserve"> PAGEREF _Toc390245791 \h </w:instrText>
            </w:r>
            <w:r w:rsidR="00347B53">
              <w:rPr>
                <w:noProof/>
                <w:webHidden/>
              </w:rPr>
            </w:r>
            <w:r w:rsidR="00347B53">
              <w:rPr>
                <w:noProof/>
                <w:webHidden/>
              </w:rPr>
              <w:fldChar w:fldCharType="separate"/>
            </w:r>
            <w:r w:rsidR="00AF6EEE">
              <w:rPr>
                <w:noProof/>
                <w:webHidden/>
              </w:rPr>
              <w:t>17</w:t>
            </w:r>
            <w:r w:rsidR="00347B53">
              <w:rPr>
                <w:noProof/>
                <w:webHidden/>
              </w:rPr>
              <w:fldChar w:fldCharType="end"/>
            </w:r>
          </w:hyperlink>
        </w:p>
        <w:p w:rsidR="00347B53" w:rsidRDefault="00A515D1">
          <w:pPr>
            <w:pStyle w:val="TOC1"/>
            <w:tabs>
              <w:tab w:val="right" w:leader="dot" w:pos="9016"/>
            </w:tabs>
            <w:rPr>
              <w:rFonts w:asciiTheme="minorHAnsi" w:eastAsiaTheme="minorEastAsia" w:hAnsiTheme="minorHAnsi"/>
              <w:noProof/>
              <w:lang w:eastAsia="en-ZA"/>
            </w:rPr>
          </w:pPr>
          <w:hyperlink w:anchor="_Toc390245792" w:history="1">
            <w:r w:rsidR="00347B53" w:rsidRPr="00D763B4">
              <w:rPr>
                <w:rStyle w:val="Hyperlink"/>
                <w:noProof/>
              </w:rPr>
              <w:t>APPROVAL AND IMPLEMENTATION OF POLICY</w:t>
            </w:r>
            <w:r w:rsidR="00347B53">
              <w:rPr>
                <w:noProof/>
                <w:webHidden/>
              </w:rPr>
              <w:tab/>
            </w:r>
            <w:r w:rsidR="00347B53">
              <w:rPr>
                <w:noProof/>
                <w:webHidden/>
              </w:rPr>
              <w:fldChar w:fldCharType="begin"/>
            </w:r>
            <w:r w:rsidR="00347B53">
              <w:rPr>
                <w:noProof/>
                <w:webHidden/>
              </w:rPr>
              <w:instrText xml:space="preserve"> PAGEREF _Toc390245792 \h </w:instrText>
            </w:r>
            <w:r w:rsidR="00347B53">
              <w:rPr>
                <w:noProof/>
                <w:webHidden/>
              </w:rPr>
            </w:r>
            <w:r w:rsidR="00347B53">
              <w:rPr>
                <w:noProof/>
                <w:webHidden/>
              </w:rPr>
              <w:fldChar w:fldCharType="separate"/>
            </w:r>
            <w:r w:rsidR="00AF6EEE">
              <w:rPr>
                <w:noProof/>
                <w:webHidden/>
              </w:rPr>
              <w:t>18</w:t>
            </w:r>
            <w:r w:rsidR="00347B53">
              <w:rPr>
                <w:noProof/>
                <w:webHidden/>
              </w:rPr>
              <w:fldChar w:fldCharType="end"/>
            </w:r>
          </w:hyperlink>
        </w:p>
        <w:p w:rsidR="00380040" w:rsidRDefault="003806AD" w:rsidP="00C82DDF">
          <w:pPr>
            <w:spacing w:after="0" w:line="360" w:lineRule="auto"/>
          </w:pPr>
          <w:r>
            <w:fldChar w:fldCharType="end"/>
          </w:r>
        </w:p>
      </w:sdtContent>
    </w:sdt>
    <w:p w:rsidR="006C6109" w:rsidRDefault="006C6109" w:rsidP="00FF46F0">
      <w:pPr>
        <w:pStyle w:val="Heading1"/>
        <w:numPr>
          <w:ilvl w:val="0"/>
          <w:numId w:val="6"/>
        </w:numPr>
      </w:pPr>
      <w:bookmarkStart w:id="1" w:name="_Toc292651458"/>
      <w:bookmarkStart w:id="2" w:name="_Toc390245768"/>
      <w:r w:rsidRPr="00FC66D8">
        <w:t>PURPOSE OF THE POLICY</w:t>
      </w:r>
      <w:bookmarkEnd w:id="1"/>
      <w:bookmarkEnd w:id="2"/>
    </w:p>
    <w:p w:rsidR="00BB12FE" w:rsidRDefault="00BB12FE" w:rsidP="00C82DDF">
      <w:pPr>
        <w:pStyle w:val="ListParagraph"/>
        <w:spacing w:after="0"/>
        <w:ind w:left="0"/>
      </w:pPr>
    </w:p>
    <w:p w:rsidR="00DE14ED" w:rsidRDefault="00DE14ED" w:rsidP="00C82DDF">
      <w:pPr>
        <w:pStyle w:val="ListParagraph"/>
        <w:spacing w:after="0" w:line="360" w:lineRule="auto"/>
        <w:ind w:left="0"/>
        <w:rPr>
          <w:lang w:val="en-US"/>
        </w:rPr>
      </w:pPr>
      <w:r w:rsidRPr="00DE14ED">
        <w:rPr>
          <w:lang w:val="en-US"/>
        </w:rPr>
        <w:t>In support of the above principles the objectives of the policy will be to ensure the following:</w:t>
      </w:r>
    </w:p>
    <w:p w:rsidR="00DE14ED" w:rsidRPr="00DE14ED" w:rsidRDefault="00DE14ED" w:rsidP="00C82DDF">
      <w:pPr>
        <w:pStyle w:val="ListParagraph"/>
        <w:spacing w:after="0" w:line="360" w:lineRule="auto"/>
        <w:ind w:left="0"/>
        <w:rPr>
          <w:lang w:val="en-US"/>
        </w:rPr>
      </w:pPr>
    </w:p>
    <w:p w:rsidR="00DE14ED" w:rsidRPr="00DE14ED" w:rsidRDefault="00DE14ED" w:rsidP="00C82DDF">
      <w:pPr>
        <w:pStyle w:val="ListParagraph"/>
        <w:spacing w:after="0" w:line="360" w:lineRule="auto"/>
        <w:ind w:left="709" w:hanging="709"/>
        <w:rPr>
          <w:lang w:val="en-US"/>
        </w:rPr>
      </w:pPr>
      <w:r>
        <w:rPr>
          <w:lang w:val="en-US"/>
        </w:rPr>
        <w:t>1.1</w:t>
      </w:r>
      <w:r>
        <w:rPr>
          <w:lang w:val="en-US"/>
        </w:rPr>
        <w:tab/>
      </w:r>
      <w:r w:rsidRPr="00DE14ED">
        <w:rPr>
          <w:lang w:val="en-US"/>
        </w:rPr>
        <w:t xml:space="preserve"> The provision of basic to the community of </w:t>
      </w:r>
      <w:r w:rsidR="00EE63E8">
        <w:rPr>
          <w:lang w:val="en-US"/>
        </w:rPr>
        <w:t>HGDM</w:t>
      </w:r>
      <w:r w:rsidRPr="00DE14ED">
        <w:rPr>
          <w:lang w:val="en-US"/>
        </w:rPr>
        <w:t xml:space="preserve"> in a sustainable manner within the financial and administrative capacity of the Council.</w:t>
      </w:r>
    </w:p>
    <w:p w:rsidR="00DE14ED" w:rsidRPr="00DE14ED" w:rsidRDefault="00DE14ED" w:rsidP="00C82DDF">
      <w:pPr>
        <w:pStyle w:val="ListParagraph"/>
        <w:spacing w:after="0" w:line="360" w:lineRule="auto"/>
        <w:ind w:left="709" w:hanging="709"/>
        <w:rPr>
          <w:lang w:val="en-US"/>
        </w:rPr>
      </w:pPr>
      <w:r>
        <w:rPr>
          <w:lang w:val="en-US"/>
        </w:rPr>
        <w:t>1.2</w:t>
      </w:r>
      <w:r>
        <w:rPr>
          <w:lang w:val="en-US"/>
        </w:rPr>
        <w:tab/>
      </w:r>
      <w:r w:rsidRPr="00DE14ED">
        <w:rPr>
          <w:lang w:val="en-US"/>
        </w:rPr>
        <w:t>The financial sustainability of free basic services through the determination of the appropriate tariffs that contributes to such sustainability through cross subsidization.</w:t>
      </w:r>
    </w:p>
    <w:p w:rsidR="00DE14ED" w:rsidRPr="00DE14ED" w:rsidRDefault="00DE14ED" w:rsidP="00C82DDF">
      <w:pPr>
        <w:pStyle w:val="ListParagraph"/>
        <w:spacing w:after="0" w:line="360" w:lineRule="auto"/>
        <w:ind w:left="709" w:hanging="709"/>
        <w:rPr>
          <w:lang w:val="en-US"/>
        </w:rPr>
      </w:pPr>
      <w:r>
        <w:rPr>
          <w:lang w:val="en-US"/>
        </w:rPr>
        <w:t>1.3</w:t>
      </w:r>
      <w:r>
        <w:rPr>
          <w:lang w:val="en-US"/>
        </w:rPr>
        <w:tab/>
      </w:r>
      <w:r w:rsidRPr="00DE14ED">
        <w:rPr>
          <w:lang w:val="en-US"/>
        </w:rPr>
        <w:t>Establishment of a framework for the identification and management of indigent household including a socio-economic analysis and an exit strategy.</w:t>
      </w:r>
    </w:p>
    <w:p w:rsidR="00DE14ED" w:rsidRPr="00DE14ED" w:rsidRDefault="00DE14ED" w:rsidP="00C82DDF">
      <w:pPr>
        <w:pStyle w:val="ListParagraph"/>
        <w:spacing w:after="0" w:line="360" w:lineRule="auto"/>
        <w:ind w:left="709" w:hanging="709"/>
        <w:rPr>
          <w:lang w:val="en-US"/>
        </w:rPr>
      </w:pPr>
      <w:r>
        <w:rPr>
          <w:lang w:val="en-US"/>
        </w:rPr>
        <w:t>1.4</w:t>
      </w:r>
      <w:r>
        <w:rPr>
          <w:lang w:val="en-US"/>
        </w:rPr>
        <w:tab/>
      </w:r>
      <w:r w:rsidRPr="00DE14ED">
        <w:rPr>
          <w:lang w:val="en-US"/>
        </w:rPr>
        <w:t>The provision of procedures and guidelines for the subsidization of basic charges and the provision of free basic water services to the indigent households.</w:t>
      </w:r>
    </w:p>
    <w:p w:rsidR="00DE14ED" w:rsidRPr="00DE14ED" w:rsidRDefault="00DE14ED" w:rsidP="00C82DDF">
      <w:pPr>
        <w:pStyle w:val="ListParagraph"/>
        <w:spacing w:after="0" w:line="360" w:lineRule="auto"/>
        <w:ind w:left="709" w:hanging="709"/>
        <w:rPr>
          <w:lang w:val="en-US"/>
        </w:rPr>
      </w:pPr>
      <w:r>
        <w:rPr>
          <w:lang w:val="en-US"/>
        </w:rPr>
        <w:t>1.5</w:t>
      </w:r>
      <w:r>
        <w:rPr>
          <w:lang w:val="en-US"/>
        </w:rPr>
        <w:tab/>
      </w:r>
      <w:r w:rsidRPr="00DE14ED">
        <w:rPr>
          <w:lang w:val="en-US"/>
        </w:rPr>
        <w:t>To ensure co-operative governance with other spheres of government and</w:t>
      </w:r>
    </w:p>
    <w:p w:rsidR="00DE14ED" w:rsidRPr="00DE14ED" w:rsidRDefault="00DE14ED" w:rsidP="00C82DDF">
      <w:pPr>
        <w:pStyle w:val="ListParagraph"/>
        <w:spacing w:after="0" w:line="360" w:lineRule="auto"/>
        <w:ind w:left="709" w:hanging="709"/>
        <w:rPr>
          <w:lang w:val="en-US"/>
        </w:rPr>
      </w:pPr>
      <w:r>
        <w:rPr>
          <w:lang w:val="en-US"/>
        </w:rPr>
        <w:t>1.6</w:t>
      </w:r>
      <w:r>
        <w:rPr>
          <w:lang w:val="en-US"/>
        </w:rPr>
        <w:tab/>
      </w:r>
      <w:r w:rsidRPr="00DE14ED">
        <w:rPr>
          <w:lang w:val="en-US"/>
        </w:rPr>
        <w:t>To enhance the institutional and financial capacity of the municipality to implement the policy.</w:t>
      </w:r>
    </w:p>
    <w:p w:rsidR="009F7E0C" w:rsidRPr="009F7E0C" w:rsidRDefault="009F7E0C" w:rsidP="00FF46F0">
      <w:pPr>
        <w:pStyle w:val="Heading1"/>
        <w:numPr>
          <w:ilvl w:val="0"/>
          <w:numId w:val="6"/>
        </w:numPr>
      </w:pPr>
      <w:bookmarkStart w:id="3" w:name="_Toc390245769"/>
      <w:r w:rsidRPr="009F7E0C">
        <w:t>BACKGROUND</w:t>
      </w:r>
      <w:bookmarkEnd w:id="3"/>
    </w:p>
    <w:p w:rsidR="009F7E0C" w:rsidRPr="009F7E0C" w:rsidRDefault="009F7E0C" w:rsidP="00C82DDF">
      <w:pPr>
        <w:pStyle w:val="NoSpacing"/>
      </w:pPr>
    </w:p>
    <w:p w:rsidR="00D64F61" w:rsidRPr="007650DD" w:rsidRDefault="00247BE7" w:rsidP="00C82DDF">
      <w:pPr>
        <w:spacing w:after="0" w:line="360" w:lineRule="auto"/>
      </w:pPr>
      <w:r w:rsidRPr="009F7E0C">
        <w:t xml:space="preserve">Poverty alleviation and </w:t>
      </w:r>
      <w:r w:rsidRPr="00E57E4A">
        <w:t xml:space="preserve">the rending of basic services to households who cannot afford to pay for essential services are rated highly on the priority lists of the South African government. South African municipalities are in the terms of the constitution entitled to “S Grant in the Equitable Share Grant”, which ensures that poor residents of towns and cities have access to basic </w:t>
      </w:r>
      <w:r w:rsidRPr="00897EEE">
        <w:t xml:space="preserve">municipal services such as water, sanitation and electricity (Department of Local Government, 2000). According to </w:t>
      </w:r>
      <w:proofErr w:type="spellStart"/>
      <w:r w:rsidRPr="00897EEE">
        <w:t>Arntz</w:t>
      </w:r>
      <w:proofErr w:type="spellEnd"/>
      <w:r w:rsidRPr="00897EEE">
        <w:t xml:space="preserve"> et al., 2003, to setting out at least:</w:t>
      </w:r>
    </w:p>
    <w:p w:rsidR="009F7E0C" w:rsidRPr="009F7E0C" w:rsidRDefault="009F7E0C" w:rsidP="000D4B04">
      <w:pPr>
        <w:pStyle w:val="NoSpacing"/>
        <w:numPr>
          <w:ilvl w:val="0"/>
          <w:numId w:val="3"/>
        </w:numPr>
        <w:spacing w:line="360" w:lineRule="auto"/>
      </w:pPr>
      <w:r w:rsidRPr="009F7E0C">
        <w:t>Procedures for identifying indigent households</w:t>
      </w:r>
    </w:p>
    <w:p w:rsidR="009F7E0C" w:rsidRPr="009F7E0C" w:rsidRDefault="009F7E0C" w:rsidP="000D4B04">
      <w:pPr>
        <w:pStyle w:val="NoSpacing"/>
        <w:numPr>
          <w:ilvl w:val="0"/>
          <w:numId w:val="3"/>
        </w:numPr>
        <w:spacing w:line="360" w:lineRule="auto"/>
      </w:pPr>
      <w:r w:rsidRPr="009F7E0C">
        <w:t>Procedures for verifying the information received</w:t>
      </w:r>
    </w:p>
    <w:p w:rsidR="009F7E0C" w:rsidRPr="009F7E0C" w:rsidRDefault="009F7E0C" w:rsidP="000D4B04">
      <w:pPr>
        <w:pStyle w:val="NoSpacing"/>
        <w:numPr>
          <w:ilvl w:val="0"/>
          <w:numId w:val="3"/>
        </w:numPr>
        <w:spacing w:line="360" w:lineRule="auto"/>
      </w:pPr>
      <w:r w:rsidRPr="009F7E0C">
        <w:t>A definition of indigence</w:t>
      </w:r>
    </w:p>
    <w:p w:rsidR="009F7E0C" w:rsidRPr="009F7E0C" w:rsidRDefault="009F7E0C" w:rsidP="000D4B04">
      <w:pPr>
        <w:pStyle w:val="NoSpacing"/>
        <w:numPr>
          <w:ilvl w:val="0"/>
          <w:numId w:val="3"/>
        </w:numPr>
        <w:spacing w:line="360" w:lineRule="auto"/>
      </w:pPr>
      <w:r w:rsidRPr="009F7E0C">
        <w:t>The qualifying conditions for participation in the scheme</w:t>
      </w:r>
    </w:p>
    <w:p w:rsidR="009F7E0C" w:rsidRPr="009F7E0C" w:rsidRDefault="009F7E0C" w:rsidP="000D4B04">
      <w:pPr>
        <w:pStyle w:val="NoSpacing"/>
        <w:numPr>
          <w:ilvl w:val="0"/>
          <w:numId w:val="3"/>
        </w:numPr>
        <w:spacing w:line="360" w:lineRule="auto"/>
      </w:pPr>
      <w:r w:rsidRPr="009F7E0C">
        <w:t>A process for applying for the subsidy</w:t>
      </w:r>
    </w:p>
    <w:p w:rsidR="009F7E0C" w:rsidRPr="009F7E0C" w:rsidRDefault="009F7E0C" w:rsidP="000D4B04">
      <w:pPr>
        <w:pStyle w:val="NoSpacing"/>
        <w:numPr>
          <w:ilvl w:val="0"/>
          <w:numId w:val="3"/>
        </w:numPr>
        <w:spacing w:line="360" w:lineRule="auto"/>
      </w:pPr>
      <w:r w:rsidRPr="009F7E0C">
        <w:t>Administering the subsidy</w:t>
      </w:r>
    </w:p>
    <w:p w:rsidR="009F7E0C" w:rsidRPr="009F7E0C" w:rsidRDefault="009F7E0C" w:rsidP="000D4B04">
      <w:pPr>
        <w:pStyle w:val="NoSpacing"/>
        <w:numPr>
          <w:ilvl w:val="0"/>
          <w:numId w:val="3"/>
        </w:numPr>
        <w:spacing w:line="360" w:lineRule="auto"/>
      </w:pPr>
      <w:r w:rsidRPr="009F7E0C">
        <w:lastRenderedPageBreak/>
        <w:t>Monitoring the efficiency of implementation</w:t>
      </w:r>
    </w:p>
    <w:p w:rsidR="009F7E0C" w:rsidRPr="009F7E0C" w:rsidRDefault="009F7E0C" w:rsidP="000D4B04">
      <w:pPr>
        <w:pStyle w:val="NoSpacing"/>
        <w:numPr>
          <w:ilvl w:val="0"/>
          <w:numId w:val="3"/>
        </w:numPr>
        <w:spacing w:line="360" w:lineRule="auto"/>
      </w:pPr>
      <w:r w:rsidRPr="009F7E0C">
        <w:t>Detecting and dealing with free-riders/fraudulence</w:t>
      </w:r>
    </w:p>
    <w:p w:rsidR="009F7E0C" w:rsidRPr="009F7E0C" w:rsidRDefault="009F7E0C" w:rsidP="000D4B04">
      <w:pPr>
        <w:pStyle w:val="NoSpacing"/>
        <w:numPr>
          <w:ilvl w:val="0"/>
          <w:numId w:val="3"/>
        </w:numPr>
        <w:spacing w:line="360" w:lineRule="auto"/>
      </w:pPr>
      <w:r w:rsidRPr="009F7E0C">
        <w:t>Community education with regard to indigent policy</w:t>
      </w:r>
    </w:p>
    <w:p w:rsidR="009F7E0C" w:rsidRPr="009F7E0C" w:rsidRDefault="009F7E0C" w:rsidP="000D4B04">
      <w:pPr>
        <w:pStyle w:val="NoSpacing"/>
        <w:numPr>
          <w:ilvl w:val="0"/>
          <w:numId w:val="3"/>
        </w:numPr>
        <w:spacing w:line="360" w:lineRule="auto"/>
      </w:pPr>
      <w:r w:rsidRPr="009F7E0C">
        <w:t>Minimum levels of services provision and</w:t>
      </w:r>
    </w:p>
    <w:p w:rsidR="009F7E0C" w:rsidRPr="009F7E0C" w:rsidRDefault="009F7E0C" w:rsidP="000D4B04">
      <w:pPr>
        <w:pStyle w:val="NoSpacing"/>
        <w:numPr>
          <w:ilvl w:val="0"/>
          <w:numId w:val="3"/>
        </w:numPr>
        <w:spacing w:line="360" w:lineRule="auto"/>
      </w:pPr>
      <w:r w:rsidRPr="009F7E0C">
        <w:t>The services that qualify for subsidization</w:t>
      </w:r>
    </w:p>
    <w:p w:rsidR="00C82DDF" w:rsidRDefault="00C82DDF">
      <w:pPr>
        <w:jc w:val="left"/>
        <w:rPr>
          <w:rFonts w:eastAsiaTheme="majorEastAsia" w:cstheme="majorBidi"/>
          <w:b/>
          <w:bCs/>
          <w:color w:val="92D050"/>
          <w:sz w:val="28"/>
          <w:szCs w:val="28"/>
        </w:rPr>
      </w:pPr>
    </w:p>
    <w:p w:rsidR="00FB2574" w:rsidRDefault="00FB2574" w:rsidP="00FF46F0">
      <w:pPr>
        <w:pStyle w:val="Heading1"/>
        <w:numPr>
          <w:ilvl w:val="0"/>
          <w:numId w:val="6"/>
        </w:numPr>
      </w:pPr>
      <w:bookmarkStart w:id="4" w:name="_Toc390245770"/>
      <w:r>
        <w:t>DEFINITIONS/ABBREVIATIONS</w:t>
      </w:r>
      <w:bookmarkEnd w:id="4"/>
    </w:p>
    <w:p w:rsidR="00FB2574" w:rsidRDefault="00FB2574" w:rsidP="00C82DDF">
      <w:pPr>
        <w:spacing w:after="0" w:line="360" w:lineRule="auto"/>
      </w:pPr>
    </w:p>
    <w:p w:rsidR="00FB2574" w:rsidRPr="00117064" w:rsidRDefault="00FB2574" w:rsidP="00C82DDF">
      <w:pPr>
        <w:spacing w:after="0" w:line="360" w:lineRule="auto"/>
      </w:pPr>
      <w:r>
        <w:t>T</w:t>
      </w:r>
      <w:r w:rsidRPr="00117064">
        <w:t>he term “indigent” means lacking the necessities of life. In interpreting this for the purpose of this policy a position has to be taken on the “necessities of life” in a South African context. The Constitution provides a guide in this regard, leading to the view that the following goods and services are considered as necessities for an individual to survive:</w:t>
      </w:r>
    </w:p>
    <w:p w:rsidR="00FB2574" w:rsidRPr="00117064" w:rsidRDefault="00FB2574" w:rsidP="000D4B04">
      <w:pPr>
        <w:numPr>
          <w:ilvl w:val="0"/>
          <w:numId w:val="2"/>
        </w:numPr>
        <w:spacing w:after="0"/>
      </w:pPr>
      <w:r w:rsidRPr="00117064">
        <w:t>Sufficient water</w:t>
      </w:r>
    </w:p>
    <w:p w:rsidR="00FB2574" w:rsidRPr="00117064" w:rsidRDefault="00FB2574" w:rsidP="000D4B04">
      <w:pPr>
        <w:numPr>
          <w:ilvl w:val="0"/>
          <w:numId w:val="2"/>
        </w:numPr>
        <w:spacing w:after="0"/>
      </w:pPr>
      <w:r w:rsidRPr="00117064">
        <w:t>Basic sanitation</w:t>
      </w:r>
    </w:p>
    <w:p w:rsidR="00FB2574" w:rsidRPr="00117064" w:rsidRDefault="00FB2574" w:rsidP="000D4B04">
      <w:pPr>
        <w:numPr>
          <w:ilvl w:val="0"/>
          <w:numId w:val="2"/>
        </w:numPr>
        <w:spacing w:after="0"/>
      </w:pPr>
      <w:r w:rsidRPr="00117064">
        <w:t>Refuse removal in denser settlements</w:t>
      </w:r>
    </w:p>
    <w:p w:rsidR="00FB2574" w:rsidRPr="00117064" w:rsidRDefault="00FB2574" w:rsidP="000D4B04">
      <w:pPr>
        <w:numPr>
          <w:ilvl w:val="0"/>
          <w:numId w:val="2"/>
        </w:numPr>
        <w:spacing w:after="0"/>
      </w:pPr>
      <w:r w:rsidRPr="00117064">
        <w:t>Environmental health</w:t>
      </w:r>
    </w:p>
    <w:p w:rsidR="00FB2574" w:rsidRPr="00117064" w:rsidRDefault="00FB2574" w:rsidP="000D4B04">
      <w:pPr>
        <w:numPr>
          <w:ilvl w:val="0"/>
          <w:numId w:val="2"/>
        </w:numPr>
        <w:spacing w:after="0"/>
      </w:pPr>
      <w:r w:rsidRPr="00117064">
        <w:t>Basic energy</w:t>
      </w:r>
    </w:p>
    <w:p w:rsidR="00FB2574" w:rsidRPr="00117064" w:rsidRDefault="00FB2574" w:rsidP="000D4B04">
      <w:pPr>
        <w:numPr>
          <w:ilvl w:val="0"/>
          <w:numId w:val="2"/>
        </w:numPr>
        <w:spacing w:after="0"/>
      </w:pPr>
      <w:r w:rsidRPr="00117064">
        <w:t>Health care</w:t>
      </w:r>
    </w:p>
    <w:p w:rsidR="00FB2574" w:rsidRPr="00117064" w:rsidRDefault="00FB2574" w:rsidP="000D4B04">
      <w:pPr>
        <w:numPr>
          <w:ilvl w:val="0"/>
          <w:numId w:val="2"/>
        </w:numPr>
        <w:spacing w:after="0"/>
      </w:pPr>
      <w:r w:rsidRPr="00117064">
        <w:t>Housing</w:t>
      </w:r>
    </w:p>
    <w:p w:rsidR="00FB2574" w:rsidRPr="00117064" w:rsidRDefault="00FB2574" w:rsidP="000D4B04">
      <w:pPr>
        <w:numPr>
          <w:ilvl w:val="0"/>
          <w:numId w:val="2"/>
        </w:numPr>
        <w:spacing w:after="0"/>
      </w:pPr>
      <w:r w:rsidRPr="00117064">
        <w:t>Food and clothing</w:t>
      </w:r>
    </w:p>
    <w:p w:rsidR="00FB2574" w:rsidRPr="00117064" w:rsidRDefault="00FB2574" w:rsidP="00C82DDF">
      <w:pPr>
        <w:spacing w:after="0"/>
      </w:pPr>
      <w:r w:rsidRPr="00117064">
        <w:t>Anyone who does not have access to these goods and services is considered indigent.</w:t>
      </w:r>
    </w:p>
    <w:p w:rsidR="00FB2574" w:rsidRPr="00117064" w:rsidRDefault="00FB2574" w:rsidP="00C82DDF">
      <w:pPr>
        <w:spacing w:after="0"/>
        <w:rPr>
          <w:b/>
        </w:rPr>
      </w:pPr>
      <w:r w:rsidRPr="00117064">
        <w:rPr>
          <w:b/>
        </w:rPr>
        <w:t xml:space="preserve">Farm: </w:t>
      </w:r>
      <w:r w:rsidRPr="00117064">
        <w:t>is an area of land or, of agriculture, lake, river or sea including various structures devoted primarily to the practice of producing and managing food.</w:t>
      </w:r>
    </w:p>
    <w:p w:rsidR="00FB2574" w:rsidRPr="00117064" w:rsidRDefault="00FB2574" w:rsidP="00C82DDF">
      <w:pPr>
        <w:spacing w:after="0"/>
      </w:pPr>
      <w:r w:rsidRPr="00117064">
        <w:rPr>
          <w:b/>
        </w:rPr>
        <w:t xml:space="preserve">Farm dweller:  </w:t>
      </w:r>
      <w:r w:rsidRPr="00117064">
        <w:t>means a person who resides on the farm</w:t>
      </w:r>
    </w:p>
    <w:p w:rsidR="00FB2574" w:rsidRPr="00117064" w:rsidRDefault="00FB2574" w:rsidP="00C82DDF">
      <w:pPr>
        <w:spacing w:after="0"/>
      </w:pPr>
      <w:r w:rsidRPr="00117064">
        <w:rPr>
          <w:b/>
        </w:rPr>
        <w:t xml:space="preserve">Household: </w:t>
      </w:r>
      <w:r w:rsidRPr="00117064">
        <w:t>means a registered owner or tenant of the property with or without children who reside on the same premises.</w:t>
      </w:r>
    </w:p>
    <w:p w:rsidR="00FB2574" w:rsidRPr="00117064" w:rsidRDefault="00FB2574" w:rsidP="00C82DDF">
      <w:pPr>
        <w:spacing w:after="0"/>
      </w:pPr>
      <w:r w:rsidRPr="00117064">
        <w:rPr>
          <w:b/>
        </w:rPr>
        <w:t>Privately owned land</w:t>
      </w:r>
      <w:r w:rsidRPr="00117064">
        <w:t>: means a land owned by a person or a group kept for exclusive use.</w:t>
      </w:r>
    </w:p>
    <w:p w:rsidR="00FB2574" w:rsidRPr="00117064" w:rsidRDefault="00FB2574" w:rsidP="00C82DDF">
      <w:pPr>
        <w:spacing w:after="0"/>
        <w:rPr>
          <w:b/>
        </w:rPr>
      </w:pPr>
      <w:r w:rsidRPr="00117064">
        <w:rPr>
          <w:b/>
        </w:rPr>
        <w:t>Property:</w:t>
      </w:r>
      <w:r w:rsidRPr="00117064">
        <w:t xml:space="preserve"> means:</w:t>
      </w:r>
    </w:p>
    <w:p w:rsidR="00FB2574" w:rsidRPr="00117064" w:rsidRDefault="00FB2574" w:rsidP="000D4B04">
      <w:pPr>
        <w:pStyle w:val="ListParagraph"/>
        <w:numPr>
          <w:ilvl w:val="0"/>
          <w:numId w:val="5"/>
        </w:numPr>
        <w:spacing w:after="0"/>
        <w:ind w:left="1134"/>
      </w:pPr>
      <w:r w:rsidRPr="00117064">
        <w:t>Immovable property registered in the name of a person. Including in the case of sectional    titles scheme, a sectional title unit registered in the name of a person</w:t>
      </w:r>
    </w:p>
    <w:p w:rsidR="00FB2574" w:rsidRPr="00117064" w:rsidRDefault="00FB2574" w:rsidP="000D4B04">
      <w:pPr>
        <w:pStyle w:val="ListParagraph"/>
        <w:numPr>
          <w:ilvl w:val="0"/>
          <w:numId w:val="5"/>
        </w:numPr>
        <w:spacing w:after="0"/>
        <w:ind w:left="1134"/>
      </w:pPr>
      <w:r w:rsidRPr="00117064">
        <w:t>A right registered against immovable property in the name of a person, excluding a mortgage bond registered against the property</w:t>
      </w:r>
    </w:p>
    <w:p w:rsidR="00FB2574" w:rsidRPr="00117064" w:rsidRDefault="00FB2574" w:rsidP="000D4B04">
      <w:pPr>
        <w:pStyle w:val="ListParagraph"/>
        <w:numPr>
          <w:ilvl w:val="0"/>
          <w:numId w:val="5"/>
        </w:numPr>
        <w:spacing w:after="0"/>
        <w:ind w:left="1134"/>
      </w:pPr>
      <w:r w:rsidRPr="00117064">
        <w:t>A land tenure right in the name of a granted to a person in terms of a legislation or</w:t>
      </w:r>
    </w:p>
    <w:p w:rsidR="00FB2574" w:rsidRPr="00117064" w:rsidRDefault="00FB2574" w:rsidP="000D4B04">
      <w:pPr>
        <w:pStyle w:val="ListParagraph"/>
        <w:numPr>
          <w:ilvl w:val="0"/>
          <w:numId w:val="5"/>
        </w:numPr>
        <w:spacing w:after="0"/>
        <w:ind w:left="1134"/>
      </w:pPr>
      <w:r w:rsidRPr="00117064">
        <w:t>Public service infrastructure</w:t>
      </w:r>
    </w:p>
    <w:p w:rsidR="00FB2574" w:rsidRPr="00117064" w:rsidRDefault="00FB2574" w:rsidP="00C82DDF">
      <w:pPr>
        <w:spacing w:after="0"/>
      </w:pPr>
    </w:p>
    <w:p w:rsidR="00FB2574" w:rsidRPr="00117064" w:rsidRDefault="008F4EE6" w:rsidP="00C82DDF">
      <w:pPr>
        <w:spacing w:after="0"/>
      </w:pPr>
      <w:r w:rsidRPr="00117064">
        <w:rPr>
          <w:b/>
        </w:rPr>
        <w:t>Child</w:t>
      </w:r>
      <w:r w:rsidR="00FB2574" w:rsidRPr="00117064">
        <w:rPr>
          <w:b/>
        </w:rPr>
        <w:t xml:space="preserve"> headed household</w:t>
      </w:r>
      <w:r w:rsidR="00A76F8A">
        <w:rPr>
          <w:b/>
        </w:rPr>
        <w:t>:</w:t>
      </w:r>
      <w:r w:rsidR="00FB2574" w:rsidRPr="00117064">
        <w:t xml:space="preserve"> means household where both parents deceased and where legal of the property are children of the deceased and all are under the legal age to contract for service and are considered as minors in law by the state.</w:t>
      </w:r>
    </w:p>
    <w:p w:rsidR="00FB2574" w:rsidRPr="00117064" w:rsidRDefault="00FB2574" w:rsidP="00C82DDF">
      <w:pPr>
        <w:spacing w:after="0"/>
      </w:pPr>
      <w:r w:rsidRPr="00117064">
        <w:rPr>
          <w:b/>
        </w:rPr>
        <w:lastRenderedPageBreak/>
        <w:t>Water services</w:t>
      </w:r>
      <w:r w:rsidR="00A76F8A">
        <w:rPr>
          <w:b/>
        </w:rPr>
        <w:t>:</w:t>
      </w:r>
      <w:r w:rsidRPr="00117064">
        <w:t xml:space="preserve"> means both water and sanitation provisioning.</w:t>
      </w:r>
    </w:p>
    <w:p w:rsidR="00FB2574" w:rsidRPr="00117064" w:rsidRDefault="00FB2574" w:rsidP="00C82DDF">
      <w:pPr>
        <w:spacing w:after="0"/>
      </w:pPr>
      <w:r w:rsidRPr="00117064">
        <w:rPr>
          <w:b/>
        </w:rPr>
        <w:t>Occupier</w:t>
      </w:r>
      <w:r w:rsidR="00A76F8A">
        <w:rPr>
          <w:b/>
        </w:rPr>
        <w:t>:</w:t>
      </w:r>
      <w:r>
        <w:t xml:space="preserve"> in relation to a property m</w:t>
      </w:r>
      <w:r w:rsidRPr="00117064">
        <w:t>eans a person in actual occupation of a property, whether or not that person has a right to occupy the property.</w:t>
      </w:r>
    </w:p>
    <w:p w:rsidR="00FB2574" w:rsidRPr="00117064" w:rsidRDefault="00FB2574" w:rsidP="00C82DDF">
      <w:pPr>
        <w:spacing w:after="0"/>
        <w:rPr>
          <w:b/>
          <w:u w:val="single"/>
        </w:rPr>
      </w:pPr>
    </w:p>
    <w:p w:rsidR="00FB2574" w:rsidRPr="00117064" w:rsidRDefault="00FB2574" w:rsidP="00C82DDF">
      <w:pPr>
        <w:spacing w:after="0"/>
      </w:pPr>
      <w:r w:rsidRPr="00117064">
        <w:rPr>
          <w:b/>
        </w:rPr>
        <w:t>Traditional leaders</w:t>
      </w:r>
      <w:r w:rsidR="00A76F8A">
        <w:rPr>
          <w:b/>
        </w:rPr>
        <w:t xml:space="preserve">: </w:t>
      </w:r>
      <w:r w:rsidRPr="00117064">
        <w:t>is a form of leadership in which the authority of the organization or regime is largely tied to tradition or custom.</w:t>
      </w:r>
    </w:p>
    <w:p w:rsidR="00FB2574" w:rsidRPr="00117064" w:rsidRDefault="00FB2574" w:rsidP="00C82DDF">
      <w:pPr>
        <w:spacing w:after="0"/>
        <w:rPr>
          <w:b/>
        </w:rPr>
      </w:pPr>
    </w:p>
    <w:p w:rsidR="00FB2574" w:rsidRPr="00117064" w:rsidRDefault="00FB2574" w:rsidP="00C82DDF">
      <w:pPr>
        <w:spacing w:after="0"/>
      </w:pPr>
      <w:r w:rsidRPr="00117064">
        <w:rPr>
          <w:b/>
        </w:rPr>
        <w:t>Indigent register</w:t>
      </w:r>
      <w:r w:rsidR="00A76F8A">
        <w:rPr>
          <w:b/>
        </w:rPr>
        <w:t>:</w:t>
      </w:r>
      <w:r w:rsidRPr="00117064">
        <w:t xml:space="preserve"> means the database, which has to be captured on a monthly basis, designed to contain all the inputted data contained within completed indigent application forms contains the following key information:</w:t>
      </w:r>
    </w:p>
    <w:p w:rsidR="00FB2574" w:rsidRPr="00117064" w:rsidRDefault="00FB2574" w:rsidP="000D4B04">
      <w:pPr>
        <w:numPr>
          <w:ilvl w:val="0"/>
          <w:numId w:val="21"/>
        </w:numPr>
        <w:spacing w:after="0"/>
        <w:ind w:left="1276"/>
      </w:pPr>
      <w:r w:rsidRPr="00117064">
        <w:t>Indigent customer details</w:t>
      </w:r>
    </w:p>
    <w:p w:rsidR="00FB2574" w:rsidRPr="00117064" w:rsidRDefault="00FB2574" w:rsidP="000D4B04">
      <w:pPr>
        <w:numPr>
          <w:ilvl w:val="0"/>
          <w:numId w:val="21"/>
        </w:numPr>
        <w:spacing w:after="0"/>
        <w:ind w:left="1276"/>
      </w:pPr>
      <w:r w:rsidRPr="00117064">
        <w:t>Socio-economic details</w:t>
      </w:r>
    </w:p>
    <w:p w:rsidR="00FB2574" w:rsidRPr="00117064" w:rsidRDefault="00FB2574" w:rsidP="000D4B04">
      <w:pPr>
        <w:numPr>
          <w:ilvl w:val="0"/>
          <w:numId w:val="21"/>
        </w:numPr>
        <w:spacing w:after="0"/>
        <w:ind w:left="1276"/>
      </w:pPr>
      <w:r w:rsidRPr="00117064">
        <w:t>Skills details</w:t>
      </w:r>
    </w:p>
    <w:p w:rsidR="00FB2574" w:rsidRPr="00117064" w:rsidRDefault="00FB2574" w:rsidP="000D4B04">
      <w:pPr>
        <w:numPr>
          <w:ilvl w:val="0"/>
          <w:numId w:val="21"/>
        </w:numPr>
        <w:spacing w:after="0"/>
        <w:ind w:left="1276"/>
      </w:pPr>
      <w:r w:rsidRPr="00117064">
        <w:t>Ward councillor</w:t>
      </w:r>
    </w:p>
    <w:p w:rsidR="00FB2574" w:rsidRPr="00117064" w:rsidRDefault="00FB2574" w:rsidP="000D4B04">
      <w:pPr>
        <w:numPr>
          <w:ilvl w:val="0"/>
          <w:numId w:val="21"/>
        </w:numPr>
        <w:spacing w:after="0"/>
        <w:ind w:left="1276"/>
      </w:pPr>
      <w:r w:rsidRPr="00117064">
        <w:t>Community development worker</w:t>
      </w:r>
    </w:p>
    <w:p w:rsidR="00FB2574" w:rsidRPr="00117064" w:rsidRDefault="00FB2574" w:rsidP="000D4B04">
      <w:pPr>
        <w:numPr>
          <w:ilvl w:val="0"/>
          <w:numId w:val="21"/>
        </w:numPr>
        <w:spacing w:after="0"/>
        <w:ind w:left="1276"/>
      </w:pPr>
      <w:r w:rsidRPr="00117064">
        <w:t>Ward committee member</w:t>
      </w:r>
    </w:p>
    <w:p w:rsidR="00FB2574" w:rsidRPr="00117064" w:rsidRDefault="00FB2574" w:rsidP="000D4B04">
      <w:pPr>
        <w:numPr>
          <w:ilvl w:val="0"/>
          <w:numId w:val="21"/>
        </w:numPr>
        <w:spacing w:after="0"/>
        <w:ind w:left="1276"/>
      </w:pPr>
      <w:r w:rsidRPr="00117064">
        <w:t>Municipal official</w:t>
      </w:r>
    </w:p>
    <w:p w:rsidR="00FB2574" w:rsidRPr="00117064" w:rsidRDefault="00FB2574" w:rsidP="000D4B04">
      <w:pPr>
        <w:numPr>
          <w:ilvl w:val="0"/>
          <w:numId w:val="21"/>
        </w:numPr>
        <w:spacing w:after="0"/>
        <w:ind w:left="1276"/>
      </w:pPr>
      <w:r w:rsidRPr="00117064">
        <w:t>Indigent management system</w:t>
      </w:r>
    </w:p>
    <w:p w:rsidR="00FB2574" w:rsidRPr="00117064" w:rsidRDefault="00FB2574" w:rsidP="000D4B04">
      <w:pPr>
        <w:numPr>
          <w:ilvl w:val="0"/>
          <w:numId w:val="21"/>
        </w:numPr>
        <w:spacing w:after="0"/>
        <w:ind w:left="1276"/>
      </w:pPr>
      <w:r w:rsidRPr="00117064">
        <w:t xml:space="preserve">Indigent application form </w:t>
      </w:r>
    </w:p>
    <w:p w:rsidR="00FB2574" w:rsidRPr="00117064" w:rsidRDefault="00FB2574" w:rsidP="000D4B04">
      <w:pPr>
        <w:numPr>
          <w:ilvl w:val="0"/>
          <w:numId w:val="21"/>
        </w:numPr>
        <w:spacing w:after="0"/>
        <w:ind w:left="1276"/>
      </w:pPr>
      <w:r w:rsidRPr="00117064">
        <w:t>Rural household</w:t>
      </w:r>
    </w:p>
    <w:p w:rsidR="00FB2574" w:rsidRPr="00117064" w:rsidRDefault="00FB2574" w:rsidP="000D4B04">
      <w:pPr>
        <w:numPr>
          <w:ilvl w:val="0"/>
          <w:numId w:val="21"/>
        </w:numPr>
        <w:spacing w:after="0"/>
        <w:ind w:left="1276"/>
      </w:pPr>
      <w:r w:rsidRPr="00117064">
        <w:t>Urban household</w:t>
      </w:r>
    </w:p>
    <w:p w:rsidR="00FB2574" w:rsidRPr="00117064" w:rsidRDefault="00FB2574" w:rsidP="000D4B04">
      <w:pPr>
        <w:numPr>
          <w:ilvl w:val="0"/>
          <w:numId w:val="21"/>
        </w:numPr>
        <w:spacing w:after="0"/>
        <w:ind w:left="1276"/>
      </w:pPr>
      <w:r w:rsidRPr="00117064">
        <w:t>Free  basic services</w:t>
      </w:r>
    </w:p>
    <w:p w:rsidR="00FB2574" w:rsidRDefault="00FB2574" w:rsidP="000D4B04">
      <w:pPr>
        <w:numPr>
          <w:ilvl w:val="0"/>
          <w:numId w:val="21"/>
        </w:numPr>
        <w:spacing w:after="0"/>
        <w:ind w:left="1276"/>
      </w:pPr>
      <w:r w:rsidRPr="00117064">
        <w:t>Steering committee</w:t>
      </w:r>
    </w:p>
    <w:p w:rsidR="00FB2574" w:rsidRPr="00117064" w:rsidRDefault="00FB2574" w:rsidP="000D4B04">
      <w:pPr>
        <w:numPr>
          <w:ilvl w:val="0"/>
          <w:numId w:val="21"/>
        </w:numPr>
        <w:spacing w:after="0"/>
        <w:ind w:left="1276"/>
      </w:pPr>
      <w:r w:rsidRPr="00117064">
        <w:t>Indigent application exceptions</w:t>
      </w:r>
    </w:p>
    <w:p w:rsidR="00FB2574" w:rsidRPr="00117064" w:rsidRDefault="00FB2574" w:rsidP="000D4B04">
      <w:pPr>
        <w:pStyle w:val="NoSpacing"/>
        <w:numPr>
          <w:ilvl w:val="0"/>
          <w:numId w:val="21"/>
        </w:numPr>
        <w:spacing w:line="276" w:lineRule="auto"/>
        <w:ind w:left="1276"/>
      </w:pPr>
      <w:r w:rsidRPr="00117064">
        <w:t>Skills reporting required for LED/ exit strategy</w:t>
      </w:r>
    </w:p>
    <w:p w:rsidR="00FB2574" w:rsidRDefault="00FB2574" w:rsidP="000D4B04">
      <w:pPr>
        <w:numPr>
          <w:ilvl w:val="0"/>
          <w:numId w:val="21"/>
        </w:numPr>
        <w:spacing w:after="0"/>
        <w:ind w:left="1276"/>
      </w:pPr>
      <w:r w:rsidRPr="00117064">
        <w:t>Social economic reporting</w:t>
      </w:r>
    </w:p>
    <w:p w:rsidR="00A91DBC" w:rsidRDefault="00A91DBC" w:rsidP="00A91DBC">
      <w:pPr>
        <w:spacing w:after="0"/>
        <w:ind w:left="1276"/>
      </w:pPr>
    </w:p>
    <w:p w:rsidR="00FB2574" w:rsidRPr="00A76F8A" w:rsidRDefault="003E2556" w:rsidP="00C82DDF">
      <w:pPr>
        <w:spacing w:before="60" w:after="0" w:line="360" w:lineRule="auto"/>
        <w:ind w:left="360"/>
        <w:rPr>
          <w:rFonts w:cs="Arial"/>
          <w:lang w:val="en-AU"/>
        </w:rPr>
      </w:pPr>
      <w:r w:rsidRPr="00A76F8A">
        <w:rPr>
          <w:rFonts w:cs="Arial"/>
          <w:b/>
          <w:lang w:val="en-AU"/>
        </w:rPr>
        <w:t xml:space="preserve"> </w:t>
      </w:r>
      <w:r w:rsidR="00FB2574" w:rsidRPr="00A76F8A">
        <w:rPr>
          <w:rFonts w:cs="Arial"/>
          <w:b/>
          <w:lang w:val="en-AU"/>
        </w:rPr>
        <w:t>INDIGENT MANAGEMENT SYSTEM</w:t>
      </w:r>
      <w:r w:rsidR="00A76F8A">
        <w:rPr>
          <w:rFonts w:cs="Arial"/>
          <w:b/>
          <w:lang w:val="en-AU"/>
        </w:rPr>
        <w:t>:</w:t>
      </w:r>
      <w:r w:rsidR="00FB2574" w:rsidRPr="00A76F8A">
        <w:rPr>
          <w:rFonts w:cs="Arial"/>
          <w:b/>
          <w:lang w:val="en-AU"/>
        </w:rPr>
        <w:t xml:space="preserve"> </w:t>
      </w:r>
      <w:r w:rsidR="00FB2574" w:rsidRPr="00A76F8A">
        <w:rPr>
          <w:rFonts w:cs="Arial"/>
          <w:lang w:val="en-AU"/>
        </w:rPr>
        <w:t>means</w:t>
      </w:r>
      <w:r w:rsidR="00981FC6" w:rsidRPr="00A76F8A">
        <w:rPr>
          <w:rFonts w:cs="Arial"/>
          <w:lang w:val="en-AU"/>
        </w:rPr>
        <w:t xml:space="preserve"> </w:t>
      </w:r>
      <w:r w:rsidR="008F4EE6" w:rsidRPr="00A76F8A">
        <w:rPr>
          <w:rFonts w:cs="Arial"/>
          <w:lang w:val="en-AU"/>
        </w:rPr>
        <w:t>an</w:t>
      </w:r>
      <w:r w:rsidR="00981FC6" w:rsidRPr="00A76F8A">
        <w:rPr>
          <w:rFonts w:cs="Arial"/>
          <w:lang w:val="en-AU"/>
        </w:rPr>
        <w:t xml:space="preserve"> electronic management system used by the Harry </w:t>
      </w:r>
      <w:proofErr w:type="spellStart"/>
      <w:r w:rsidR="00981FC6" w:rsidRPr="00A76F8A">
        <w:rPr>
          <w:rFonts w:cs="Arial"/>
          <w:lang w:val="en-AU"/>
        </w:rPr>
        <w:t>Gwala</w:t>
      </w:r>
      <w:proofErr w:type="spellEnd"/>
      <w:r w:rsidR="00981FC6" w:rsidRPr="00A76F8A">
        <w:rPr>
          <w:rFonts w:cs="Arial"/>
          <w:lang w:val="en-AU"/>
        </w:rPr>
        <w:t xml:space="preserve"> District Municipality for the management of the Indigent Register</w:t>
      </w:r>
    </w:p>
    <w:p w:rsidR="00FB2574" w:rsidRPr="00A76F8A" w:rsidRDefault="00FB2574" w:rsidP="00C82DDF">
      <w:pPr>
        <w:spacing w:before="60" w:after="0" w:line="360" w:lineRule="auto"/>
        <w:ind w:left="360"/>
        <w:rPr>
          <w:rFonts w:cs="Arial"/>
          <w:b/>
          <w:lang w:val="en-AU"/>
        </w:rPr>
      </w:pPr>
      <w:r w:rsidRPr="00A76F8A">
        <w:rPr>
          <w:rFonts w:cs="Arial"/>
          <w:b/>
          <w:lang w:val="en-AU"/>
        </w:rPr>
        <w:t>MUNICIPALITY</w:t>
      </w:r>
      <w:r w:rsidR="00A76F8A">
        <w:rPr>
          <w:rFonts w:cs="Arial"/>
          <w:b/>
          <w:lang w:val="en-AU"/>
        </w:rPr>
        <w:t>:</w:t>
      </w:r>
      <w:r w:rsidRPr="00A76F8A">
        <w:rPr>
          <w:rFonts w:cs="Arial"/>
          <w:b/>
          <w:lang w:val="en-AU"/>
        </w:rPr>
        <w:t xml:space="preserve"> </w:t>
      </w:r>
      <w:r w:rsidRPr="00A76F8A">
        <w:rPr>
          <w:rFonts w:cs="Arial"/>
          <w:lang w:val="en-AU"/>
        </w:rPr>
        <w:t>means</w:t>
      </w:r>
      <w:r w:rsidR="00981FC6" w:rsidRPr="00A76F8A">
        <w:rPr>
          <w:rFonts w:cs="Arial"/>
          <w:lang w:val="en-AU"/>
        </w:rPr>
        <w:t xml:space="preserve"> Harry </w:t>
      </w:r>
      <w:proofErr w:type="spellStart"/>
      <w:r w:rsidR="00981FC6" w:rsidRPr="00A76F8A">
        <w:rPr>
          <w:rFonts w:cs="Arial"/>
          <w:lang w:val="en-AU"/>
        </w:rPr>
        <w:t>Gwala</w:t>
      </w:r>
      <w:proofErr w:type="spellEnd"/>
      <w:r w:rsidR="00981FC6" w:rsidRPr="00A76F8A">
        <w:rPr>
          <w:rFonts w:cs="Arial"/>
          <w:lang w:val="en-AU"/>
        </w:rPr>
        <w:t xml:space="preserve"> District Municipality</w:t>
      </w:r>
    </w:p>
    <w:p w:rsidR="00FB2574" w:rsidRPr="00A76F8A" w:rsidRDefault="00FB2574" w:rsidP="00C82DDF">
      <w:pPr>
        <w:spacing w:before="60" w:after="0" w:line="360" w:lineRule="auto"/>
        <w:ind w:left="360"/>
        <w:rPr>
          <w:rFonts w:cs="Arial"/>
          <w:lang w:val="en-AU"/>
        </w:rPr>
      </w:pPr>
      <w:r w:rsidRPr="00A76F8A">
        <w:rPr>
          <w:rFonts w:cs="Arial"/>
          <w:b/>
          <w:lang w:val="en-AU"/>
        </w:rPr>
        <w:t>PROGRAMME OFFICER</w:t>
      </w:r>
      <w:r w:rsidR="00A76F8A">
        <w:rPr>
          <w:rFonts w:cs="Arial"/>
          <w:b/>
          <w:lang w:val="en-AU"/>
        </w:rPr>
        <w:t>:</w:t>
      </w:r>
      <w:r w:rsidRPr="00A76F8A">
        <w:rPr>
          <w:rFonts w:cs="Arial"/>
          <w:b/>
          <w:lang w:val="en-AU"/>
        </w:rPr>
        <w:t xml:space="preserve"> </w:t>
      </w:r>
      <w:r w:rsidRPr="00A76F8A">
        <w:rPr>
          <w:rFonts w:cs="Arial"/>
          <w:lang w:val="en-AU"/>
        </w:rPr>
        <w:t>means</w:t>
      </w:r>
      <w:r w:rsidR="00981FC6" w:rsidRPr="00A76F8A">
        <w:rPr>
          <w:rFonts w:cs="Arial"/>
          <w:lang w:val="en-AU"/>
        </w:rPr>
        <w:t xml:space="preserve"> an official duly authorised by the Municipality, or an employee of a service provider appointed by the Municipality, who is responsible to ensure that an assessment, screening and site visits are undertaken and for recommending applicants for approval to receive indigent support.</w:t>
      </w:r>
    </w:p>
    <w:p w:rsidR="00FB2574" w:rsidRPr="00A76F8A" w:rsidRDefault="00FB2574" w:rsidP="00C82DDF">
      <w:pPr>
        <w:spacing w:before="60" w:after="0" w:line="360" w:lineRule="auto"/>
        <w:ind w:left="360"/>
        <w:rPr>
          <w:rFonts w:cs="Arial"/>
          <w:b/>
          <w:lang w:val="en-AU"/>
        </w:rPr>
      </w:pPr>
      <w:r w:rsidRPr="00A76F8A">
        <w:rPr>
          <w:rFonts w:cs="Arial"/>
          <w:b/>
          <w:lang w:val="en-AU"/>
        </w:rPr>
        <w:t>OWNER (IN</w:t>
      </w:r>
      <w:r w:rsidR="00A76F8A">
        <w:rPr>
          <w:rFonts w:cs="Arial"/>
          <w:b/>
          <w:lang w:val="en-AU"/>
        </w:rPr>
        <w:t xml:space="preserve"> RELATION TO IMMOVABLE PROPERTY):</w:t>
      </w:r>
      <w:r w:rsidRPr="00A76F8A">
        <w:rPr>
          <w:rFonts w:cs="Arial"/>
          <w:b/>
          <w:lang w:val="en-AU"/>
        </w:rPr>
        <w:t xml:space="preserve"> </w:t>
      </w:r>
      <w:r w:rsidRPr="00A76F8A">
        <w:rPr>
          <w:rFonts w:cs="Arial"/>
          <w:lang w:val="en-AU"/>
        </w:rPr>
        <w:t>means</w:t>
      </w:r>
      <w:r w:rsidR="008F36C6" w:rsidRPr="00A76F8A">
        <w:rPr>
          <w:rFonts w:cs="Arial"/>
          <w:lang w:val="en-AU"/>
        </w:rPr>
        <w:t xml:space="preserve"> a person who holds the title deed to the registered property.</w:t>
      </w:r>
    </w:p>
    <w:p w:rsidR="00DC50E4" w:rsidRPr="00A76F8A" w:rsidRDefault="00DC50E4" w:rsidP="00C82DDF">
      <w:pPr>
        <w:spacing w:after="0" w:line="360" w:lineRule="auto"/>
        <w:ind w:left="284"/>
        <w:rPr>
          <w:rFonts w:cs="Arial"/>
          <w:b/>
          <w:color w:val="222222"/>
          <w:shd w:val="clear" w:color="auto" w:fill="FFFFFF"/>
        </w:rPr>
      </w:pPr>
      <w:r w:rsidRPr="00A76F8A">
        <w:rPr>
          <w:rFonts w:cs="Arial"/>
          <w:b/>
          <w:color w:val="222222"/>
          <w:shd w:val="clear" w:color="auto" w:fill="FFFFFF"/>
          <w:lang w:val="en-AU"/>
        </w:rPr>
        <w:t>FBSDF</w:t>
      </w:r>
      <w:r w:rsidR="00A76F8A">
        <w:rPr>
          <w:rFonts w:cs="Arial"/>
          <w:b/>
          <w:color w:val="222222"/>
          <w:shd w:val="clear" w:color="auto" w:fill="FFFFFF"/>
          <w:lang w:val="en-AU"/>
        </w:rPr>
        <w:t>:</w:t>
      </w:r>
      <w:r w:rsidRPr="00A76F8A">
        <w:rPr>
          <w:rFonts w:cs="Arial"/>
          <w:b/>
          <w:color w:val="222222"/>
          <w:shd w:val="clear" w:color="auto" w:fill="FFFFFF"/>
          <w:lang w:val="en-AU"/>
        </w:rPr>
        <w:t xml:space="preserve"> </w:t>
      </w:r>
      <w:r w:rsidRPr="00A76F8A">
        <w:rPr>
          <w:rFonts w:cs="Arial"/>
          <w:color w:val="222222"/>
          <w:shd w:val="clear" w:color="auto" w:fill="FFFFFF"/>
          <w:lang w:val="en-AU"/>
        </w:rPr>
        <w:t>means Free Basic District Forum</w:t>
      </w:r>
    </w:p>
    <w:p w:rsidR="00912191" w:rsidRPr="00A76F8A" w:rsidRDefault="00912191" w:rsidP="00C82DDF">
      <w:pPr>
        <w:spacing w:after="0" w:line="360" w:lineRule="auto"/>
        <w:ind w:left="284"/>
        <w:rPr>
          <w:rFonts w:cs="Arial"/>
          <w:b/>
          <w:color w:val="222222"/>
          <w:shd w:val="clear" w:color="auto" w:fill="FFFFFF"/>
          <w:lang w:val="en-AU"/>
        </w:rPr>
      </w:pPr>
      <w:r w:rsidRPr="00A76F8A">
        <w:rPr>
          <w:rFonts w:cs="Arial"/>
          <w:b/>
          <w:color w:val="222222"/>
          <w:shd w:val="clear" w:color="auto" w:fill="FFFFFF"/>
          <w:lang w:val="en-AU"/>
        </w:rPr>
        <w:t>FBS</w:t>
      </w:r>
      <w:r w:rsidR="00A76F8A">
        <w:rPr>
          <w:rFonts w:cs="Arial"/>
          <w:b/>
          <w:color w:val="222222"/>
          <w:shd w:val="clear" w:color="auto" w:fill="FFFFFF"/>
          <w:lang w:val="en-AU"/>
        </w:rPr>
        <w:t>:</w:t>
      </w:r>
      <w:r w:rsidRPr="00A76F8A">
        <w:rPr>
          <w:rFonts w:cs="Arial"/>
          <w:b/>
          <w:color w:val="222222"/>
          <w:shd w:val="clear" w:color="auto" w:fill="FFFFFF"/>
          <w:lang w:val="en-AU"/>
        </w:rPr>
        <w:t xml:space="preserve"> </w:t>
      </w:r>
      <w:r w:rsidRPr="00A76F8A">
        <w:rPr>
          <w:rFonts w:cs="Arial"/>
          <w:color w:val="222222"/>
          <w:shd w:val="clear" w:color="auto" w:fill="FFFFFF"/>
          <w:lang w:val="en-AU"/>
        </w:rPr>
        <w:t>means</w:t>
      </w:r>
      <w:r w:rsidRPr="00A76F8A">
        <w:rPr>
          <w:rFonts w:cs="Arial"/>
          <w:b/>
          <w:color w:val="222222"/>
          <w:shd w:val="clear" w:color="auto" w:fill="FFFFFF"/>
          <w:lang w:val="en-AU"/>
        </w:rPr>
        <w:t xml:space="preserve"> </w:t>
      </w:r>
      <w:r w:rsidRPr="00A76F8A">
        <w:rPr>
          <w:rFonts w:cs="Arial"/>
          <w:color w:val="222222"/>
          <w:shd w:val="clear" w:color="auto" w:fill="FFFFFF"/>
          <w:lang w:val="en-AU"/>
        </w:rPr>
        <w:t>Free Basic Services</w:t>
      </w:r>
    </w:p>
    <w:p w:rsidR="00912191" w:rsidRPr="00A76F8A" w:rsidRDefault="00912191" w:rsidP="00C82DDF">
      <w:pPr>
        <w:spacing w:after="0" w:line="360" w:lineRule="auto"/>
        <w:ind w:left="284"/>
        <w:rPr>
          <w:rFonts w:cs="Arial"/>
          <w:b/>
          <w:color w:val="222222"/>
          <w:shd w:val="clear" w:color="auto" w:fill="FFFFFF"/>
          <w:lang w:val="en-AU"/>
        </w:rPr>
      </w:pPr>
      <w:r w:rsidRPr="00A76F8A">
        <w:rPr>
          <w:rFonts w:cs="Arial"/>
          <w:b/>
          <w:color w:val="222222"/>
          <w:shd w:val="clear" w:color="auto" w:fill="FFFFFF"/>
          <w:lang w:val="en-AU"/>
        </w:rPr>
        <w:lastRenderedPageBreak/>
        <w:t>LM</w:t>
      </w:r>
      <w:r w:rsidR="00A76F8A">
        <w:rPr>
          <w:rFonts w:cs="Arial"/>
          <w:b/>
          <w:color w:val="222222"/>
          <w:shd w:val="clear" w:color="auto" w:fill="FFFFFF"/>
          <w:lang w:val="en-AU"/>
        </w:rPr>
        <w:t>:</w:t>
      </w:r>
      <w:r w:rsidRPr="00A76F8A">
        <w:rPr>
          <w:rFonts w:cs="Arial"/>
          <w:b/>
          <w:color w:val="222222"/>
          <w:shd w:val="clear" w:color="auto" w:fill="FFFFFF"/>
          <w:lang w:val="en-AU"/>
        </w:rPr>
        <w:t xml:space="preserve"> </w:t>
      </w:r>
      <w:r w:rsidRPr="00A76F8A">
        <w:rPr>
          <w:rFonts w:cs="Arial"/>
          <w:color w:val="222222"/>
          <w:shd w:val="clear" w:color="auto" w:fill="FFFFFF"/>
          <w:lang w:val="en-AU"/>
        </w:rPr>
        <w:t>means Local Municipality</w:t>
      </w:r>
    </w:p>
    <w:p w:rsidR="00912191" w:rsidRPr="00A76F8A" w:rsidRDefault="00912191" w:rsidP="00C82DDF">
      <w:pPr>
        <w:spacing w:after="0" w:line="360" w:lineRule="auto"/>
        <w:ind w:left="284"/>
        <w:rPr>
          <w:rFonts w:cs="Arial"/>
          <w:b/>
          <w:color w:val="222222"/>
          <w:shd w:val="clear" w:color="auto" w:fill="FFFFFF"/>
        </w:rPr>
      </w:pPr>
      <w:r w:rsidRPr="00A76F8A">
        <w:rPr>
          <w:rFonts w:cs="Arial"/>
          <w:b/>
          <w:color w:val="222222"/>
          <w:shd w:val="clear" w:color="auto" w:fill="FFFFFF"/>
          <w:lang w:val="en-AU"/>
        </w:rPr>
        <w:t>DM</w:t>
      </w:r>
      <w:r w:rsidR="00A76F8A">
        <w:rPr>
          <w:rFonts w:cs="Arial"/>
          <w:b/>
          <w:color w:val="222222"/>
          <w:shd w:val="clear" w:color="auto" w:fill="FFFFFF"/>
          <w:lang w:val="en-AU"/>
        </w:rPr>
        <w:t>:</w:t>
      </w:r>
      <w:r w:rsidRPr="00A76F8A">
        <w:rPr>
          <w:rFonts w:cs="Arial"/>
          <w:color w:val="222222"/>
          <w:shd w:val="clear" w:color="auto" w:fill="FFFFFF"/>
          <w:lang w:val="en-AU"/>
        </w:rPr>
        <w:t xml:space="preserve"> means</w:t>
      </w:r>
      <w:r w:rsidRPr="00A76F8A">
        <w:rPr>
          <w:rFonts w:cs="Arial"/>
          <w:b/>
          <w:color w:val="222222"/>
          <w:shd w:val="clear" w:color="auto" w:fill="FFFFFF"/>
          <w:lang w:val="en-AU"/>
        </w:rPr>
        <w:t xml:space="preserve"> </w:t>
      </w:r>
      <w:r w:rsidRPr="00A76F8A">
        <w:rPr>
          <w:rFonts w:cs="Arial"/>
          <w:color w:val="222222"/>
          <w:shd w:val="clear" w:color="auto" w:fill="FFFFFF"/>
          <w:lang w:val="en-AU"/>
        </w:rPr>
        <w:t>District Municipality</w:t>
      </w:r>
    </w:p>
    <w:p w:rsidR="008D74B4" w:rsidRPr="00A76F8A" w:rsidRDefault="008D74B4" w:rsidP="00C82DDF">
      <w:pPr>
        <w:spacing w:after="0" w:line="360" w:lineRule="auto"/>
        <w:ind w:left="284"/>
        <w:rPr>
          <w:rFonts w:cs="Arial"/>
          <w:b/>
          <w:color w:val="222222"/>
          <w:shd w:val="clear" w:color="auto" w:fill="FFFFFF"/>
        </w:rPr>
      </w:pPr>
      <w:r w:rsidRPr="00A76F8A">
        <w:rPr>
          <w:rFonts w:cs="Arial"/>
          <w:b/>
          <w:color w:val="222222"/>
          <w:shd w:val="clear" w:color="auto" w:fill="FFFFFF"/>
          <w:lang w:val="en-AU"/>
        </w:rPr>
        <w:t>LED</w:t>
      </w:r>
      <w:r w:rsidR="00A76F8A">
        <w:rPr>
          <w:rFonts w:cs="Arial"/>
          <w:b/>
          <w:color w:val="222222"/>
          <w:shd w:val="clear" w:color="auto" w:fill="FFFFFF"/>
          <w:lang w:val="en-AU"/>
        </w:rPr>
        <w:t>:</w:t>
      </w:r>
      <w:r w:rsidRPr="00A76F8A">
        <w:rPr>
          <w:rFonts w:cs="Arial"/>
          <w:color w:val="222222"/>
          <w:shd w:val="clear" w:color="auto" w:fill="FFFFFF"/>
          <w:lang w:val="en-AU"/>
        </w:rPr>
        <w:t xml:space="preserve"> mean Local Economic Development </w:t>
      </w:r>
    </w:p>
    <w:p w:rsidR="003E2556" w:rsidRPr="000E09C7" w:rsidRDefault="003E2556" w:rsidP="00C82DDF">
      <w:pPr>
        <w:spacing w:after="0" w:line="360" w:lineRule="auto"/>
        <w:ind w:left="284"/>
        <w:rPr>
          <w:lang w:eastAsia="en-ZA"/>
        </w:rPr>
      </w:pPr>
      <w:r w:rsidRPr="00A76F8A">
        <w:rPr>
          <w:b/>
        </w:rPr>
        <w:t>MFMA</w:t>
      </w:r>
      <w:r w:rsidR="00A76F8A">
        <w:t>:</w:t>
      </w:r>
      <w:r>
        <w:t xml:space="preserve"> </w:t>
      </w:r>
      <w:r w:rsidRPr="000E09C7">
        <w:rPr>
          <w:lang w:eastAsia="en-ZA"/>
        </w:rPr>
        <w:t>the Municipal Finance Management Act, (No.56 of 2003)</w:t>
      </w:r>
    </w:p>
    <w:p w:rsidR="003E2556" w:rsidRPr="00A76F8A" w:rsidRDefault="003E2556" w:rsidP="00C82DDF">
      <w:pPr>
        <w:spacing w:after="0" w:line="360" w:lineRule="auto"/>
        <w:ind w:left="284"/>
        <w:rPr>
          <w:rFonts w:cs="Arial"/>
          <w:color w:val="545454"/>
          <w:shd w:val="clear" w:color="auto" w:fill="FFFFFF"/>
        </w:rPr>
      </w:pPr>
      <w:r w:rsidRPr="00A76F8A">
        <w:rPr>
          <w:b/>
        </w:rPr>
        <w:t>MBRR</w:t>
      </w:r>
      <w:r w:rsidR="00A76F8A">
        <w:rPr>
          <w:b/>
        </w:rPr>
        <w:t>:</w:t>
      </w:r>
      <w:r w:rsidRPr="00A76F8A">
        <w:rPr>
          <w:b/>
        </w:rPr>
        <w:t xml:space="preserve"> </w:t>
      </w:r>
      <w:r>
        <w:t xml:space="preserve">means Municipal Budgeting &amp; Reporting Regulations </w:t>
      </w:r>
      <w:r w:rsidRPr="00A76F8A">
        <w:rPr>
          <w:rFonts w:cs="Arial"/>
          <w:color w:val="545454"/>
          <w:shd w:val="clear" w:color="auto" w:fill="FFFFFF"/>
        </w:rPr>
        <w:t>(Government Gazette 32141 dated 17 April 2009)</w:t>
      </w:r>
    </w:p>
    <w:p w:rsidR="003E2556" w:rsidRDefault="003E2556" w:rsidP="00C82DDF">
      <w:pPr>
        <w:spacing w:after="0" w:line="360" w:lineRule="auto"/>
        <w:ind w:left="284"/>
        <w:rPr>
          <w:lang w:eastAsia="en-ZA"/>
        </w:rPr>
      </w:pPr>
      <w:r w:rsidRPr="00A76F8A">
        <w:rPr>
          <w:b/>
          <w:lang w:eastAsia="en-ZA"/>
        </w:rPr>
        <w:t>GRAP</w:t>
      </w:r>
      <w:r w:rsidR="00A76F8A">
        <w:rPr>
          <w:b/>
          <w:lang w:eastAsia="en-ZA"/>
        </w:rPr>
        <w:t>:</w:t>
      </w:r>
      <w:r>
        <w:rPr>
          <w:lang w:eastAsia="en-ZA"/>
        </w:rPr>
        <w:t xml:space="preserve"> means Generally Recognised Accounting Practice</w:t>
      </w:r>
    </w:p>
    <w:p w:rsidR="003E2556" w:rsidRDefault="003E2556" w:rsidP="00C82DDF">
      <w:pPr>
        <w:spacing w:after="0" w:line="360" w:lineRule="auto"/>
        <w:ind w:left="284"/>
        <w:rPr>
          <w:lang w:eastAsia="en-ZA"/>
        </w:rPr>
      </w:pPr>
      <w:r w:rsidRPr="00A76F8A">
        <w:rPr>
          <w:b/>
          <w:lang w:eastAsia="en-ZA"/>
        </w:rPr>
        <w:t>DORA</w:t>
      </w:r>
      <w:r w:rsidR="00A76F8A">
        <w:rPr>
          <w:b/>
          <w:lang w:eastAsia="en-ZA"/>
        </w:rPr>
        <w:t>:</w:t>
      </w:r>
      <w:r>
        <w:rPr>
          <w:lang w:eastAsia="en-ZA"/>
        </w:rPr>
        <w:t xml:space="preserve"> </w:t>
      </w:r>
      <w:r w:rsidRPr="000E09C7">
        <w:rPr>
          <w:lang w:eastAsia="en-ZA"/>
        </w:rPr>
        <w:t>Division of Revenue of Act.</w:t>
      </w:r>
    </w:p>
    <w:p w:rsidR="003E2556" w:rsidRDefault="003E2556" w:rsidP="00C82DDF">
      <w:pPr>
        <w:spacing w:after="0" w:line="360" w:lineRule="auto"/>
        <w:ind w:left="284"/>
        <w:rPr>
          <w:lang w:eastAsia="en-ZA"/>
        </w:rPr>
      </w:pPr>
      <w:r w:rsidRPr="00A76F8A">
        <w:rPr>
          <w:b/>
          <w:lang w:eastAsia="en-ZA"/>
        </w:rPr>
        <w:t>CFO</w:t>
      </w:r>
      <w:r w:rsidR="00A76F8A">
        <w:rPr>
          <w:b/>
          <w:lang w:eastAsia="en-ZA"/>
        </w:rPr>
        <w:t>:</w:t>
      </w:r>
      <w:r>
        <w:rPr>
          <w:lang w:eastAsia="en-ZA"/>
        </w:rPr>
        <w:t xml:space="preserve"> means Chief Financial Officer</w:t>
      </w:r>
    </w:p>
    <w:p w:rsidR="003E2556" w:rsidRDefault="003E2556" w:rsidP="00C82DDF">
      <w:pPr>
        <w:spacing w:after="0" w:line="360" w:lineRule="auto"/>
        <w:ind w:left="284"/>
        <w:rPr>
          <w:lang w:eastAsia="en-ZA"/>
        </w:rPr>
      </w:pPr>
      <w:r w:rsidRPr="00A76F8A">
        <w:rPr>
          <w:b/>
          <w:lang w:eastAsia="en-ZA"/>
        </w:rPr>
        <w:t>IDP</w:t>
      </w:r>
      <w:r w:rsidR="00A76F8A">
        <w:rPr>
          <w:b/>
          <w:lang w:eastAsia="en-ZA"/>
        </w:rPr>
        <w:t>:</w:t>
      </w:r>
      <w:r>
        <w:rPr>
          <w:lang w:eastAsia="en-ZA"/>
        </w:rPr>
        <w:t xml:space="preserve"> means Integrated Development Plan</w:t>
      </w:r>
    </w:p>
    <w:p w:rsidR="009F7E0C" w:rsidRDefault="009F7E0C" w:rsidP="00FF46F0">
      <w:pPr>
        <w:pStyle w:val="Heading1"/>
        <w:numPr>
          <w:ilvl w:val="0"/>
          <w:numId w:val="6"/>
        </w:numPr>
        <w:rPr>
          <w:lang w:val="en-US"/>
        </w:rPr>
      </w:pPr>
      <w:bookmarkStart w:id="5" w:name="_Toc390245771"/>
      <w:r w:rsidRPr="009F7E0C">
        <w:rPr>
          <w:lang w:val="en-US"/>
        </w:rPr>
        <w:t>POLICY PRINCIPLES</w:t>
      </w:r>
      <w:bookmarkEnd w:id="5"/>
    </w:p>
    <w:p w:rsidR="00C82DDF" w:rsidRPr="00C82DDF" w:rsidRDefault="00C82DDF" w:rsidP="00C82DDF">
      <w:pPr>
        <w:rPr>
          <w:lang w:val="en-US"/>
        </w:rPr>
      </w:pPr>
    </w:p>
    <w:p w:rsidR="00FB2574" w:rsidRPr="00FB2574" w:rsidRDefault="00FB2574" w:rsidP="000D4B04">
      <w:pPr>
        <w:pStyle w:val="ListParagraph"/>
        <w:numPr>
          <w:ilvl w:val="0"/>
          <w:numId w:val="7"/>
        </w:numPr>
        <w:spacing w:after="0" w:line="360" w:lineRule="auto"/>
        <w:contextualSpacing w:val="0"/>
        <w:rPr>
          <w:vanish/>
          <w:lang w:val="en-US"/>
        </w:rPr>
      </w:pPr>
    </w:p>
    <w:p w:rsidR="00FB2574" w:rsidRPr="00FB2574" w:rsidRDefault="00FB2574" w:rsidP="000D4B04">
      <w:pPr>
        <w:pStyle w:val="ListParagraph"/>
        <w:numPr>
          <w:ilvl w:val="0"/>
          <w:numId w:val="7"/>
        </w:numPr>
        <w:spacing w:after="0" w:line="360" w:lineRule="auto"/>
        <w:contextualSpacing w:val="0"/>
        <w:rPr>
          <w:vanish/>
          <w:lang w:val="en-US"/>
        </w:rPr>
      </w:pPr>
    </w:p>
    <w:p w:rsidR="00FB2574" w:rsidRPr="00FB2574" w:rsidRDefault="00FB2574" w:rsidP="000D4B04">
      <w:pPr>
        <w:pStyle w:val="ListParagraph"/>
        <w:numPr>
          <w:ilvl w:val="0"/>
          <w:numId w:val="7"/>
        </w:numPr>
        <w:spacing w:after="0" w:line="360" w:lineRule="auto"/>
        <w:contextualSpacing w:val="0"/>
        <w:rPr>
          <w:vanish/>
          <w:lang w:val="en-US"/>
        </w:rPr>
      </w:pPr>
    </w:p>
    <w:p w:rsidR="00FB2574" w:rsidRPr="00FB2574" w:rsidRDefault="00FB2574" w:rsidP="000D4B04">
      <w:pPr>
        <w:pStyle w:val="ListParagraph"/>
        <w:numPr>
          <w:ilvl w:val="0"/>
          <w:numId w:val="7"/>
        </w:numPr>
        <w:spacing w:after="0" w:line="360" w:lineRule="auto"/>
        <w:contextualSpacing w:val="0"/>
        <w:rPr>
          <w:vanish/>
          <w:lang w:val="en-US"/>
        </w:rPr>
      </w:pPr>
    </w:p>
    <w:p w:rsidR="009F7E0C" w:rsidRPr="009F7E0C" w:rsidRDefault="009F7E0C" w:rsidP="000D4B04">
      <w:pPr>
        <w:pStyle w:val="NoSpacing"/>
        <w:numPr>
          <w:ilvl w:val="1"/>
          <w:numId w:val="7"/>
        </w:numPr>
        <w:spacing w:line="360" w:lineRule="auto"/>
        <w:rPr>
          <w:lang w:val="en-US"/>
        </w:rPr>
      </w:pPr>
      <w:r w:rsidRPr="009F7E0C">
        <w:rPr>
          <w:lang w:val="en-US"/>
        </w:rPr>
        <w:t>The policy principles include the following;</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Ensuring that the communities have access to free basic services in a sustainable manner</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Providing procedures and guidelines for the subsidizing of basic charges and provisions of the free basic services to indigent households.</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Setting of tariffs in terms of the Council tariff policy, which will balance the economic viability of continued services delivery and determining appropriate service levels.</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Establishing a framework for the identification and management of indigent household including a socio-economic analysis where necessary and an exit strategy.</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Linking the policy with the municipality’s IDP, local economic development (LED) initiatives and poverty alleviation programs</w:t>
      </w:r>
    </w:p>
    <w:p w:rsidR="009F7E0C" w:rsidRPr="009F7E0C" w:rsidRDefault="009F7E0C" w:rsidP="000D4B04">
      <w:pPr>
        <w:pStyle w:val="NoSpacing"/>
        <w:numPr>
          <w:ilvl w:val="1"/>
          <w:numId w:val="7"/>
        </w:numPr>
        <w:spacing w:line="360" w:lineRule="auto"/>
        <w:ind w:left="993" w:hanging="633"/>
        <w:rPr>
          <w:lang w:val="en-US"/>
        </w:rPr>
      </w:pPr>
      <w:r w:rsidRPr="009F7E0C">
        <w:rPr>
          <w:lang w:val="en-US"/>
        </w:rPr>
        <w:t xml:space="preserve">Promoting an integrated approach in provision of free basic services delivery; and </w:t>
      </w:r>
    </w:p>
    <w:p w:rsidR="009F7E0C" w:rsidRPr="005B72B4" w:rsidRDefault="009F7E0C" w:rsidP="000D4B04">
      <w:pPr>
        <w:pStyle w:val="NoSpacing"/>
        <w:numPr>
          <w:ilvl w:val="1"/>
          <w:numId w:val="7"/>
        </w:numPr>
        <w:spacing w:line="360" w:lineRule="auto"/>
        <w:ind w:left="993" w:hanging="633"/>
        <w:rPr>
          <w:lang w:val="en-US"/>
        </w:rPr>
      </w:pPr>
      <w:r w:rsidRPr="005B72B4">
        <w:rPr>
          <w:lang w:val="en-US"/>
        </w:rPr>
        <w:t>Engaging the community in the development and implementation of this policy (</w:t>
      </w:r>
      <w:proofErr w:type="spellStart"/>
      <w:r w:rsidRPr="005B72B4">
        <w:rPr>
          <w:lang w:val="en-US"/>
        </w:rPr>
        <w:t>Batho</w:t>
      </w:r>
      <w:proofErr w:type="spellEnd"/>
      <w:r w:rsidRPr="005B72B4">
        <w:rPr>
          <w:lang w:val="en-US"/>
        </w:rPr>
        <w:t xml:space="preserve"> Pele principles).</w:t>
      </w:r>
      <w:r w:rsidR="005328E9" w:rsidRPr="005B72B4">
        <w:rPr>
          <w:lang w:val="en-US"/>
        </w:rPr>
        <w:t xml:space="preserve"> </w:t>
      </w:r>
      <w:proofErr w:type="spellStart"/>
      <w:r w:rsidR="005328E9" w:rsidRPr="005B72B4">
        <w:rPr>
          <w:lang w:val="en-US"/>
        </w:rPr>
        <w:t>Batho</w:t>
      </w:r>
      <w:proofErr w:type="spellEnd"/>
      <w:r w:rsidR="005328E9" w:rsidRPr="005B72B4">
        <w:rPr>
          <w:lang w:val="en-US"/>
        </w:rPr>
        <w:t xml:space="preserve"> Pele meaning</w:t>
      </w:r>
      <w:r w:rsidR="005328E9" w:rsidRPr="005B72B4">
        <w:rPr>
          <w:b/>
          <w:bCs/>
        </w:rPr>
        <w:t> 'People First'</w:t>
      </w:r>
      <w:r w:rsidR="005328E9" w:rsidRPr="005B72B4">
        <w:t xml:space="preserve">. In this context, </w:t>
      </w:r>
      <w:proofErr w:type="spellStart"/>
      <w:r w:rsidR="005328E9" w:rsidRPr="005B72B4">
        <w:t>Batho</w:t>
      </w:r>
      <w:proofErr w:type="spellEnd"/>
      <w:r w:rsidR="005328E9" w:rsidRPr="005B72B4">
        <w:t xml:space="preserve"> Pele means putting other people first before considering your own needs/yourself by identifying small but important things that can immediately improve the quality of service you provide to your customer.</w:t>
      </w:r>
    </w:p>
    <w:p w:rsidR="00A91DBC" w:rsidRDefault="00A91DBC">
      <w:pPr>
        <w:jc w:val="left"/>
      </w:pPr>
      <w:r>
        <w:br w:type="page"/>
      </w:r>
    </w:p>
    <w:p w:rsidR="005328E9" w:rsidRPr="005B72B4" w:rsidRDefault="005328E9" w:rsidP="00C82DDF">
      <w:pPr>
        <w:pStyle w:val="NoSpacing"/>
        <w:spacing w:line="360" w:lineRule="auto"/>
        <w:ind w:left="993"/>
      </w:pPr>
      <w:r w:rsidRPr="005B72B4">
        <w:lastRenderedPageBreak/>
        <w:t xml:space="preserve">The 11 list of </w:t>
      </w:r>
      <w:proofErr w:type="spellStart"/>
      <w:r w:rsidRPr="005B72B4">
        <w:t>Batho</w:t>
      </w:r>
      <w:proofErr w:type="spellEnd"/>
      <w:r w:rsidRPr="005B72B4">
        <w:t xml:space="preserve"> Pele Principles are:</w:t>
      </w:r>
    </w:p>
    <w:p w:rsidR="005328E9" w:rsidRPr="005B72B4" w:rsidRDefault="005328E9" w:rsidP="000D4B04">
      <w:pPr>
        <w:pStyle w:val="NoSpacing"/>
        <w:numPr>
          <w:ilvl w:val="0"/>
          <w:numId w:val="12"/>
        </w:numPr>
        <w:spacing w:line="360" w:lineRule="auto"/>
        <w:ind w:left="1560"/>
      </w:pPr>
      <w:r w:rsidRPr="005B72B4">
        <w:rPr>
          <w:b/>
          <w:bCs/>
        </w:rPr>
        <w:t>Consultation</w:t>
      </w:r>
    </w:p>
    <w:p w:rsidR="005328E9" w:rsidRPr="005B72B4" w:rsidRDefault="005328E9" w:rsidP="00C82DDF">
      <w:pPr>
        <w:pStyle w:val="NoSpacing"/>
        <w:spacing w:line="360" w:lineRule="auto"/>
        <w:ind w:left="1560"/>
      </w:pPr>
      <w:r w:rsidRPr="005B72B4">
        <w:t xml:space="preserve">We can only assume to know what our customers want. The only way we can find out for certain is by asking them. This can be done through surveys, questionnaires, meetings, suggestion boxes, </w:t>
      </w:r>
      <w:proofErr w:type="spellStart"/>
      <w:r w:rsidRPr="005B72B4">
        <w:t>izimbizo</w:t>
      </w:r>
      <w:proofErr w:type="spellEnd"/>
      <w:r w:rsidRPr="005B72B4">
        <w:t xml:space="preserve"> and by talking to our customers. It's important to report back to customers so they know what to expect, and to our staff so they know what is expected from us.</w:t>
      </w:r>
    </w:p>
    <w:p w:rsidR="005328E9" w:rsidRPr="005B72B4" w:rsidRDefault="005328E9" w:rsidP="000D4B04">
      <w:pPr>
        <w:pStyle w:val="NoSpacing"/>
        <w:numPr>
          <w:ilvl w:val="0"/>
          <w:numId w:val="12"/>
        </w:numPr>
        <w:spacing w:line="360" w:lineRule="auto"/>
        <w:ind w:left="1560"/>
      </w:pPr>
      <w:r w:rsidRPr="005B72B4">
        <w:rPr>
          <w:b/>
          <w:bCs/>
        </w:rPr>
        <w:t>Service Standards</w:t>
      </w:r>
    </w:p>
    <w:p w:rsidR="005328E9" w:rsidRPr="005B72B4" w:rsidRDefault="005328E9" w:rsidP="00C82DDF">
      <w:pPr>
        <w:pStyle w:val="NoSpacing"/>
        <w:spacing w:line="360" w:lineRule="auto"/>
        <w:ind w:left="1560"/>
      </w:pPr>
      <w:r w:rsidRPr="005B72B4">
        <w:t>Citizens should be told about the level and quality of the services they receive.</w:t>
      </w:r>
      <w:r w:rsidR="00E60571" w:rsidRPr="005B72B4">
        <w:t xml:space="preserve"> </w:t>
      </w:r>
      <w:r w:rsidRPr="005B72B4">
        <w:t>If possible they should be given an opportunity to choose the service they want.</w:t>
      </w:r>
      <w:r w:rsidR="00E60571" w:rsidRPr="005B72B4">
        <w:t xml:space="preserve"> </w:t>
      </w:r>
      <w:r w:rsidRPr="005B72B4">
        <w:t>The standards we set are the tools we can use to measure our performance, and therefore need to be realistic depending on available resources. We should also be able to measure these standards so that everyone can see if they are being met.</w:t>
      </w:r>
    </w:p>
    <w:p w:rsidR="005328E9" w:rsidRPr="005B72B4" w:rsidRDefault="005328E9" w:rsidP="000D4B04">
      <w:pPr>
        <w:pStyle w:val="NoSpacing"/>
        <w:numPr>
          <w:ilvl w:val="0"/>
          <w:numId w:val="12"/>
        </w:numPr>
        <w:spacing w:line="360" w:lineRule="auto"/>
        <w:ind w:left="1560"/>
      </w:pPr>
      <w:r w:rsidRPr="005B72B4">
        <w:rPr>
          <w:b/>
          <w:bCs/>
        </w:rPr>
        <w:t>Access</w:t>
      </w:r>
    </w:p>
    <w:p w:rsidR="005328E9" w:rsidRPr="005B72B4" w:rsidRDefault="005328E9" w:rsidP="00C82DDF">
      <w:pPr>
        <w:pStyle w:val="NoSpacing"/>
        <w:spacing w:line="360" w:lineRule="auto"/>
        <w:ind w:left="1560"/>
      </w:pPr>
      <w:r w:rsidRPr="005B72B4">
        <w:t>There is much more involved when referring to access. It means making it easy for our customers to benefit from the services we provide. Easy access can be made possible by: -having wheelchair ramps, disabled parking bays, taking our services out to the community. Staff attitude may determine how approachable your component/directorate/department is.</w:t>
      </w:r>
    </w:p>
    <w:p w:rsidR="005328E9" w:rsidRPr="005B72B4" w:rsidRDefault="005328E9" w:rsidP="000D4B04">
      <w:pPr>
        <w:pStyle w:val="NoSpacing"/>
        <w:numPr>
          <w:ilvl w:val="0"/>
          <w:numId w:val="12"/>
        </w:numPr>
        <w:spacing w:line="360" w:lineRule="auto"/>
        <w:ind w:left="1560"/>
      </w:pPr>
      <w:r w:rsidRPr="005B72B4">
        <w:rPr>
          <w:b/>
          <w:bCs/>
        </w:rPr>
        <w:t>Courtesy</w:t>
      </w:r>
    </w:p>
    <w:p w:rsidR="005328E9" w:rsidRPr="005B72B4" w:rsidRDefault="005328E9" w:rsidP="00C82DDF">
      <w:pPr>
        <w:pStyle w:val="NoSpacing"/>
        <w:spacing w:line="360" w:lineRule="auto"/>
        <w:ind w:left="1560"/>
      </w:pPr>
      <w:r w:rsidRPr="005B72B4">
        <w:t>We must be polite and friendly to our customers. Customers should be treated with respect and consideration. We must always be willing to assist. Telephone etiquette is vital. All our correspondence must be respectful.</w:t>
      </w:r>
    </w:p>
    <w:p w:rsidR="005328E9" w:rsidRPr="005B72B4" w:rsidRDefault="005328E9" w:rsidP="000D4B04">
      <w:pPr>
        <w:pStyle w:val="NoSpacing"/>
        <w:numPr>
          <w:ilvl w:val="0"/>
          <w:numId w:val="12"/>
        </w:numPr>
        <w:spacing w:line="360" w:lineRule="auto"/>
        <w:ind w:left="1560"/>
      </w:pPr>
      <w:r w:rsidRPr="005B72B4">
        <w:rPr>
          <w:b/>
          <w:bCs/>
        </w:rPr>
        <w:t>Information</w:t>
      </w:r>
    </w:p>
    <w:p w:rsidR="005328E9" w:rsidRPr="005B72B4" w:rsidRDefault="005328E9" w:rsidP="00C82DDF">
      <w:pPr>
        <w:pStyle w:val="NoSpacing"/>
        <w:spacing w:line="360" w:lineRule="auto"/>
        <w:ind w:left="1560"/>
      </w:pPr>
      <w:r w:rsidRPr="005B72B4">
        <w:t>Citizens should be given full accurate information about the public services they are entitled to receive. Information is about reaching all our customers to make sure they are well informed about the services our department provides. This may be done in a number of ways-for example through newspapers, radio, posters and leaflets. It's important to remember that different customers have different needs and they do not all speak the same language.</w:t>
      </w:r>
    </w:p>
    <w:p w:rsidR="005328E9" w:rsidRPr="005B72B4" w:rsidRDefault="005328E9" w:rsidP="000D4B04">
      <w:pPr>
        <w:pStyle w:val="NoSpacing"/>
        <w:numPr>
          <w:ilvl w:val="0"/>
          <w:numId w:val="12"/>
        </w:numPr>
        <w:spacing w:line="360" w:lineRule="auto"/>
        <w:ind w:left="1560"/>
      </w:pPr>
      <w:r w:rsidRPr="005B72B4">
        <w:rPr>
          <w:b/>
          <w:bCs/>
        </w:rPr>
        <w:t>Openness and Transparency</w:t>
      </w:r>
    </w:p>
    <w:p w:rsidR="005328E9" w:rsidRPr="005B72B4" w:rsidRDefault="005328E9" w:rsidP="00C82DDF">
      <w:pPr>
        <w:pStyle w:val="NoSpacing"/>
        <w:spacing w:line="360" w:lineRule="auto"/>
        <w:ind w:left="1560"/>
      </w:pPr>
      <w:r w:rsidRPr="005B72B4">
        <w:lastRenderedPageBreak/>
        <w:t xml:space="preserve">We should be open about our day to day activities, how much our departments receive, how that money is spent. This information should be available to the public. Annual reports, strategic plans, service commitment charters, </w:t>
      </w:r>
      <w:proofErr w:type="spellStart"/>
      <w:r w:rsidRPr="005B72B4">
        <w:t>etc</w:t>
      </w:r>
      <w:proofErr w:type="spellEnd"/>
      <w:r w:rsidRPr="005B72B4">
        <w:t xml:space="preserve"> must b</w:t>
      </w:r>
      <w:r w:rsidR="00A91DBC">
        <w:t xml:space="preserve">e made available to the public. </w:t>
      </w:r>
      <w:r w:rsidRPr="005B72B4">
        <w:t>We should tell our customers where to complain and how to do it.</w:t>
      </w:r>
    </w:p>
    <w:p w:rsidR="005328E9" w:rsidRPr="005B72B4" w:rsidRDefault="005328E9" w:rsidP="000D4B04">
      <w:pPr>
        <w:pStyle w:val="NoSpacing"/>
        <w:numPr>
          <w:ilvl w:val="0"/>
          <w:numId w:val="12"/>
        </w:numPr>
        <w:spacing w:line="360" w:lineRule="auto"/>
        <w:ind w:left="1560"/>
      </w:pPr>
      <w:r w:rsidRPr="005B72B4">
        <w:rPr>
          <w:b/>
          <w:bCs/>
        </w:rPr>
        <w:t>Redress</w:t>
      </w:r>
    </w:p>
    <w:p w:rsidR="005328E9" w:rsidRPr="005B72B4" w:rsidRDefault="005328E9" w:rsidP="00C82DDF">
      <w:pPr>
        <w:pStyle w:val="NoSpacing"/>
        <w:spacing w:line="360" w:lineRule="auto"/>
        <w:ind w:left="1560"/>
      </w:pPr>
      <w:r w:rsidRPr="005B72B4">
        <w:t>Redress is making it easy for people to tell us if they are unhappy with our service. We should train staff to deal with complaints in a friendly, helpful manner.</w:t>
      </w:r>
      <w:r w:rsidR="00E60571" w:rsidRPr="005B72B4">
        <w:t xml:space="preserve"> </w:t>
      </w:r>
      <w:r w:rsidRPr="005B72B4">
        <w:t>An apology, full explanation and effective, speedy remedy should be offered when the promised standards of service have not been delivered.</w:t>
      </w:r>
      <w:r w:rsidRPr="005B72B4">
        <w:br/>
        <w:t>When complaints are made, we must give our customers a sympathetic ear.</w:t>
      </w:r>
      <w:r w:rsidRPr="005B72B4">
        <w:br/>
        <w:t>Have positive Reponses to complaints.</w:t>
      </w:r>
    </w:p>
    <w:p w:rsidR="005328E9" w:rsidRPr="005B72B4" w:rsidRDefault="005328E9" w:rsidP="000D4B04">
      <w:pPr>
        <w:pStyle w:val="NoSpacing"/>
        <w:numPr>
          <w:ilvl w:val="0"/>
          <w:numId w:val="12"/>
        </w:numPr>
        <w:spacing w:line="360" w:lineRule="auto"/>
        <w:ind w:left="1560"/>
      </w:pPr>
      <w:r w:rsidRPr="005B72B4">
        <w:rPr>
          <w:b/>
          <w:bCs/>
        </w:rPr>
        <w:t>Value for Money</w:t>
      </w:r>
    </w:p>
    <w:p w:rsidR="005328E9" w:rsidRPr="005B72B4" w:rsidRDefault="005328E9" w:rsidP="00C82DDF">
      <w:pPr>
        <w:pStyle w:val="NoSpacing"/>
        <w:spacing w:line="360" w:lineRule="auto"/>
        <w:ind w:left="1560"/>
      </w:pPr>
      <w:r w:rsidRPr="005B72B4">
        <w:t>We need to make the best use of available resources. Avoid wastage of time, money, and other resources. It also means eliminating waste, fraud and corruption and finding new ways of improving services at little or no cost.</w:t>
      </w:r>
    </w:p>
    <w:p w:rsidR="005328E9" w:rsidRPr="005B72B4" w:rsidRDefault="005328E9" w:rsidP="000D4B04">
      <w:pPr>
        <w:pStyle w:val="NoSpacing"/>
        <w:numPr>
          <w:ilvl w:val="0"/>
          <w:numId w:val="12"/>
        </w:numPr>
        <w:spacing w:line="360" w:lineRule="auto"/>
        <w:ind w:left="1560"/>
      </w:pPr>
      <w:r w:rsidRPr="005B72B4">
        <w:rPr>
          <w:b/>
          <w:bCs/>
        </w:rPr>
        <w:t>Encouraging Innovation and Rewarding Excellence</w:t>
      </w:r>
    </w:p>
    <w:p w:rsidR="005328E9" w:rsidRPr="005B72B4" w:rsidRDefault="005328E9" w:rsidP="00C82DDF">
      <w:pPr>
        <w:pStyle w:val="NoSpacing"/>
        <w:spacing w:line="360" w:lineRule="auto"/>
        <w:ind w:left="1560"/>
      </w:pPr>
      <w:r w:rsidRPr="005B72B4">
        <w:t>Innovation: using new ways of doing things</w:t>
      </w:r>
      <w:r w:rsidR="00E60571" w:rsidRPr="005B72B4">
        <w:t>; e</w:t>
      </w:r>
      <w:r w:rsidRPr="005B72B4">
        <w:t xml:space="preserve">ncourage partnerships with different sectors in order to </w:t>
      </w:r>
      <w:r w:rsidR="00A91DBC">
        <w:t xml:space="preserve">improve service delivery; </w:t>
      </w:r>
      <w:r w:rsidR="00E60571" w:rsidRPr="005B72B4">
        <w:t>r</w:t>
      </w:r>
      <w:r w:rsidRPr="005B72B4">
        <w:t>ewarding Excellence is also about rewarding the staff who "go t</w:t>
      </w:r>
      <w:r w:rsidR="00A91DBC">
        <w:t xml:space="preserve">he extra mile" in making it all </w:t>
      </w:r>
      <w:r w:rsidRPr="005B72B4">
        <w:t>happen.</w:t>
      </w:r>
    </w:p>
    <w:p w:rsidR="005328E9" w:rsidRPr="005B72B4" w:rsidRDefault="005328E9" w:rsidP="000D4B04">
      <w:pPr>
        <w:pStyle w:val="NoSpacing"/>
        <w:numPr>
          <w:ilvl w:val="0"/>
          <w:numId w:val="12"/>
        </w:numPr>
        <w:spacing w:line="360" w:lineRule="auto"/>
        <w:ind w:left="1560"/>
      </w:pPr>
      <w:r w:rsidRPr="005B72B4">
        <w:rPr>
          <w:b/>
          <w:bCs/>
        </w:rPr>
        <w:t>Customer Impact</w:t>
      </w:r>
    </w:p>
    <w:p w:rsidR="005328E9" w:rsidRPr="005B72B4" w:rsidRDefault="005328E9" w:rsidP="00C82DDF">
      <w:pPr>
        <w:pStyle w:val="NoSpacing"/>
        <w:spacing w:line="360" w:lineRule="auto"/>
        <w:ind w:left="1560"/>
      </w:pPr>
      <w:r w:rsidRPr="005B72B4">
        <w:t xml:space="preserve">If we put all the </w:t>
      </w:r>
      <w:proofErr w:type="spellStart"/>
      <w:r w:rsidRPr="005B72B4">
        <w:t>Batho</w:t>
      </w:r>
      <w:proofErr w:type="spellEnd"/>
      <w:r w:rsidRPr="005B72B4">
        <w:t xml:space="preserve"> Pele Principles into practice, we then increase the chances of improvement in our service delivery. This in turn will have a positive impact on our customers. It is about how the nine principles link together to show how we have improved our overall service delivery. Here we look at the benefits we have given to our customers both internally and externally.</w:t>
      </w:r>
    </w:p>
    <w:p w:rsidR="005328E9" w:rsidRPr="005B72B4" w:rsidRDefault="005328E9" w:rsidP="000D4B04">
      <w:pPr>
        <w:pStyle w:val="NoSpacing"/>
        <w:numPr>
          <w:ilvl w:val="0"/>
          <w:numId w:val="12"/>
        </w:numPr>
        <w:spacing w:line="360" w:lineRule="auto"/>
        <w:ind w:left="1560"/>
      </w:pPr>
      <w:r w:rsidRPr="005B72B4">
        <w:rPr>
          <w:b/>
          <w:bCs/>
        </w:rPr>
        <w:t>Leadership and Strategic Direction</w:t>
      </w:r>
    </w:p>
    <w:p w:rsidR="005328E9" w:rsidRPr="005328E9" w:rsidRDefault="005328E9" w:rsidP="00C82DDF">
      <w:pPr>
        <w:pStyle w:val="NoSpacing"/>
        <w:spacing w:line="360" w:lineRule="auto"/>
        <w:ind w:left="1560"/>
      </w:pPr>
      <w:r w:rsidRPr="005B72B4">
        <w:t>Our leaders must create an atmosphere which allows for creativity.</w:t>
      </w:r>
      <w:r w:rsidRPr="005B72B4">
        <w:br/>
        <w:t>Management must ensure that goals are set and that planning is done.</w:t>
      </w:r>
    </w:p>
    <w:p w:rsidR="005328E9" w:rsidRDefault="005328E9" w:rsidP="00C82DDF">
      <w:pPr>
        <w:pStyle w:val="NoSpacing"/>
        <w:spacing w:line="360" w:lineRule="auto"/>
        <w:ind w:left="993"/>
        <w:rPr>
          <w:lang w:val="en-US"/>
        </w:rPr>
      </w:pPr>
    </w:p>
    <w:p w:rsidR="00FB2574" w:rsidRPr="005B72B4" w:rsidRDefault="00FB2574" w:rsidP="000D4B04">
      <w:pPr>
        <w:pStyle w:val="NoSpacing"/>
        <w:numPr>
          <w:ilvl w:val="1"/>
          <w:numId w:val="7"/>
        </w:numPr>
        <w:spacing w:line="360" w:lineRule="auto"/>
        <w:ind w:left="993" w:hanging="633"/>
        <w:rPr>
          <w:lang w:val="en-US"/>
        </w:rPr>
      </w:pPr>
      <w:r w:rsidRPr="005B72B4">
        <w:rPr>
          <w:lang w:val="en-AU"/>
        </w:rPr>
        <w:lastRenderedPageBreak/>
        <w:t xml:space="preserve">To ensure that </w:t>
      </w:r>
      <w:r w:rsidR="005B72B4" w:rsidRPr="005B72B4">
        <w:rPr>
          <w:lang w:val="en-AU"/>
        </w:rPr>
        <w:t xml:space="preserve">a portion of </w:t>
      </w:r>
      <w:r w:rsidRPr="005B72B4">
        <w:rPr>
          <w:lang w:val="en-AU"/>
        </w:rPr>
        <w:t>the Equitable Share received annually will be utilised for the benefit of the poor only and not to subsidise rates and service charges of those who can afford to pay</w:t>
      </w:r>
    </w:p>
    <w:p w:rsidR="00E57E4A" w:rsidRDefault="009F7E0C" w:rsidP="00C82DDF">
      <w:pPr>
        <w:pStyle w:val="NoSpacing"/>
        <w:spacing w:line="360" w:lineRule="auto"/>
        <w:rPr>
          <w:lang w:val="en-US"/>
        </w:rPr>
      </w:pPr>
      <w:r w:rsidRPr="009F7E0C">
        <w:rPr>
          <w:lang w:val="en-US"/>
        </w:rPr>
        <w:t xml:space="preserve"> </w:t>
      </w:r>
    </w:p>
    <w:p w:rsidR="009F7E0C" w:rsidRPr="009F7E0C" w:rsidRDefault="009F7E0C" w:rsidP="00FF46F0">
      <w:pPr>
        <w:pStyle w:val="Heading1"/>
        <w:numPr>
          <w:ilvl w:val="0"/>
          <w:numId w:val="6"/>
        </w:numPr>
      </w:pPr>
      <w:r w:rsidRPr="009F7E0C">
        <w:t xml:space="preserve"> </w:t>
      </w:r>
      <w:bookmarkStart w:id="6" w:name="_Toc390245772"/>
      <w:r w:rsidRPr="009F7E0C">
        <w:t>PARTNERSHIP AND RESPONSIBILITY OF HGDM</w:t>
      </w:r>
      <w:bookmarkEnd w:id="6"/>
    </w:p>
    <w:p w:rsidR="00E57E4A" w:rsidRDefault="00E57E4A" w:rsidP="00C82DDF">
      <w:pPr>
        <w:pStyle w:val="NoSpacing"/>
        <w:spacing w:line="360" w:lineRule="auto"/>
      </w:pPr>
    </w:p>
    <w:p w:rsidR="00FB2574" w:rsidRPr="00FB2574" w:rsidRDefault="00FB2574" w:rsidP="000D4B04">
      <w:pPr>
        <w:pStyle w:val="ListParagraph"/>
        <w:numPr>
          <w:ilvl w:val="0"/>
          <w:numId w:val="8"/>
        </w:numPr>
        <w:spacing w:after="0"/>
        <w:rPr>
          <w:vanish/>
        </w:rPr>
      </w:pPr>
    </w:p>
    <w:p w:rsidR="00FB2574" w:rsidRPr="00FB2574" w:rsidRDefault="00FB2574" w:rsidP="000D4B04">
      <w:pPr>
        <w:pStyle w:val="ListParagraph"/>
        <w:numPr>
          <w:ilvl w:val="0"/>
          <w:numId w:val="8"/>
        </w:numPr>
        <w:spacing w:after="0"/>
        <w:rPr>
          <w:vanish/>
        </w:rPr>
      </w:pPr>
    </w:p>
    <w:p w:rsidR="00FB2574" w:rsidRPr="00FB2574" w:rsidRDefault="00FB2574" w:rsidP="000D4B04">
      <w:pPr>
        <w:pStyle w:val="ListParagraph"/>
        <w:numPr>
          <w:ilvl w:val="0"/>
          <w:numId w:val="8"/>
        </w:numPr>
        <w:spacing w:after="0"/>
        <w:rPr>
          <w:vanish/>
        </w:rPr>
      </w:pPr>
    </w:p>
    <w:p w:rsidR="00FB2574" w:rsidRPr="00FB2574" w:rsidRDefault="00FB2574" w:rsidP="000D4B04">
      <w:pPr>
        <w:pStyle w:val="ListParagraph"/>
        <w:numPr>
          <w:ilvl w:val="0"/>
          <w:numId w:val="8"/>
        </w:numPr>
        <w:spacing w:after="0"/>
        <w:rPr>
          <w:vanish/>
        </w:rPr>
      </w:pPr>
    </w:p>
    <w:p w:rsidR="00FB2574" w:rsidRPr="00FB2574" w:rsidRDefault="00FB2574" w:rsidP="000D4B04">
      <w:pPr>
        <w:pStyle w:val="ListParagraph"/>
        <w:numPr>
          <w:ilvl w:val="0"/>
          <w:numId w:val="8"/>
        </w:numPr>
        <w:spacing w:after="0"/>
        <w:rPr>
          <w:vanish/>
        </w:rPr>
      </w:pPr>
    </w:p>
    <w:p w:rsidR="009F7E0C" w:rsidRPr="009F7E0C" w:rsidRDefault="009F7E0C" w:rsidP="000D4B04">
      <w:pPr>
        <w:pStyle w:val="ListParagraph"/>
        <w:numPr>
          <w:ilvl w:val="1"/>
          <w:numId w:val="8"/>
        </w:numPr>
        <w:spacing w:after="0"/>
        <w:ind w:left="862"/>
      </w:pPr>
      <w:r w:rsidRPr="009F7E0C">
        <w:t>The HGDM has to sign a Memorandum of understanding together with the     following local municipalities (</w:t>
      </w:r>
      <w:r w:rsidR="008F4EE6" w:rsidRPr="009F7E0C">
        <w:t>UMzimkhulu</w:t>
      </w:r>
      <w:r w:rsidR="00793F2A">
        <w:t xml:space="preserve">, </w:t>
      </w:r>
      <w:proofErr w:type="spellStart"/>
      <w:r w:rsidR="00793F2A">
        <w:t>Ubuhlebezwe</w:t>
      </w:r>
      <w:proofErr w:type="spellEnd"/>
      <w:r w:rsidR="00793F2A">
        <w:t xml:space="preserve">, Greater </w:t>
      </w:r>
      <w:proofErr w:type="spellStart"/>
      <w:r w:rsidR="00793F2A">
        <w:t>Kokstad</w:t>
      </w:r>
      <w:proofErr w:type="spellEnd"/>
      <w:r w:rsidR="00793F2A">
        <w:t xml:space="preserve"> and Dr </w:t>
      </w:r>
      <w:proofErr w:type="spellStart"/>
      <w:r w:rsidR="00793F2A">
        <w:t>Nkosazana</w:t>
      </w:r>
      <w:proofErr w:type="spellEnd"/>
      <w:r w:rsidR="00793F2A">
        <w:t xml:space="preserve"> Dlamini-Zuma</w:t>
      </w:r>
      <w:r w:rsidRPr="009F7E0C">
        <w:t xml:space="preserve">). </w:t>
      </w:r>
    </w:p>
    <w:p w:rsidR="009F7E0C" w:rsidRPr="009F7E0C" w:rsidRDefault="009F7E0C" w:rsidP="000D4B04">
      <w:pPr>
        <w:pStyle w:val="NoSpacing"/>
        <w:numPr>
          <w:ilvl w:val="1"/>
          <w:numId w:val="8"/>
        </w:numPr>
        <w:spacing w:line="360" w:lineRule="auto"/>
        <w:ind w:left="993" w:hanging="491"/>
      </w:pPr>
      <w:r w:rsidRPr="009F7E0C">
        <w:t xml:space="preserve">First and foremost, the HGDM is committed to assist the above mentioned local municipalities in terms of publications. </w:t>
      </w:r>
    </w:p>
    <w:p w:rsidR="009F7E0C" w:rsidRPr="009F7E0C" w:rsidRDefault="009F7E0C" w:rsidP="000D4B04">
      <w:pPr>
        <w:pStyle w:val="NoSpacing"/>
        <w:numPr>
          <w:ilvl w:val="1"/>
          <w:numId w:val="8"/>
        </w:numPr>
        <w:spacing w:line="360" w:lineRule="auto"/>
        <w:ind w:left="993" w:hanging="491"/>
      </w:pPr>
      <w:r w:rsidRPr="009F7E0C">
        <w:t xml:space="preserve">In addition, to that the HGDM will commit itself to assist the above delineated local municipalities with the verification of indigent applications through indigent management system. </w:t>
      </w:r>
    </w:p>
    <w:p w:rsidR="009F7E0C" w:rsidRPr="009F7E0C" w:rsidRDefault="009F7E0C" w:rsidP="000D4B04">
      <w:pPr>
        <w:pStyle w:val="NoSpacing"/>
        <w:numPr>
          <w:ilvl w:val="1"/>
          <w:numId w:val="8"/>
        </w:numPr>
        <w:spacing w:line="360" w:lineRule="auto"/>
        <w:ind w:left="993" w:hanging="491"/>
      </w:pPr>
      <w:r w:rsidRPr="009F7E0C">
        <w:t xml:space="preserve">Furthermore, the HGDM has to assist the local municipalities with the distribution and collection of application forms where there is no capacity. </w:t>
      </w:r>
    </w:p>
    <w:p w:rsidR="009F7E0C" w:rsidRPr="009F7E0C" w:rsidRDefault="009F7E0C" w:rsidP="000D4B04">
      <w:pPr>
        <w:pStyle w:val="NoSpacing"/>
        <w:numPr>
          <w:ilvl w:val="1"/>
          <w:numId w:val="8"/>
        </w:numPr>
        <w:spacing w:line="360" w:lineRule="auto"/>
        <w:ind w:left="993" w:hanging="491"/>
      </w:pPr>
      <w:r w:rsidRPr="009F7E0C">
        <w:t xml:space="preserve">The HGDM has to assist the local municipalities during the establishment of free basic ward based verification committees. </w:t>
      </w:r>
    </w:p>
    <w:p w:rsidR="009F7E0C" w:rsidRPr="009F7E0C" w:rsidRDefault="009F7E0C" w:rsidP="000D4B04">
      <w:pPr>
        <w:pStyle w:val="NoSpacing"/>
        <w:numPr>
          <w:ilvl w:val="1"/>
          <w:numId w:val="8"/>
        </w:numPr>
        <w:spacing w:line="360" w:lineRule="auto"/>
        <w:ind w:left="993" w:hanging="491"/>
      </w:pPr>
      <w:r w:rsidRPr="009F7E0C">
        <w:t>Lastly, the HGDM will co-ordinate the Free Basic District Forum (FBSDF).</w:t>
      </w:r>
    </w:p>
    <w:p w:rsidR="009F7E0C" w:rsidRPr="009F7E0C" w:rsidRDefault="009F7E0C" w:rsidP="00FF46F0">
      <w:pPr>
        <w:pStyle w:val="Heading1"/>
        <w:numPr>
          <w:ilvl w:val="0"/>
          <w:numId w:val="6"/>
        </w:numPr>
      </w:pPr>
      <w:bookmarkStart w:id="7" w:name="_Toc390245773"/>
      <w:r w:rsidRPr="009F7E0C">
        <w:t>DUTIES AND RESPONSIBILITIES OF LOCAL MUNICIPALITIES</w:t>
      </w:r>
      <w:bookmarkEnd w:id="7"/>
      <w:r w:rsidRPr="009F7E0C">
        <w:t xml:space="preserve"> </w:t>
      </w:r>
    </w:p>
    <w:p w:rsidR="00E57E4A" w:rsidRDefault="00E57E4A" w:rsidP="00C82DDF">
      <w:pPr>
        <w:pStyle w:val="NoSpacing"/>
        <w:spacing w:line="360" w:lineRule="auto"/>
      </w:pPr>
    </w:p>
    <w:p w:rsidR="009F7E0C" w:rsidRPr="009F7E0C" w:rsidRDefault="009F7E0C" w:rsidP="00C82DDF">
      <w:pPr>
        <w:pStyle w:val="NoSpacing"/>
        <w:spacing w:line="360" w:lineRule="auto"/>
      </w:pPr>
      <w:r w:rsidRPr="009F7E0C">
        <w:t>The local municipalities are expected to perform the following duties:</w:t>
      </w:r>
    </w:p>
    <w:p w:rsidR="00FB2574" w:rsidRPr="00FB2574" w:rsidRDefault="00FB2574" w:rsidP="000D4B04">
      <w:pPr>
        <w:pStyle w:val="ListParagraph"/>
        <w:numPr>
          <w:ilvl w:val="0"/>
          <w:numId w:val="9"/>
        </w:numPr>
        <w:spacing w:after="0" w:line="360" w:lineRule="auto"/>
        <w:contextualSpacing w:val="0"/>
        <w:rPr>
          <w:vanish/>
        </w:rPr>
      </w:pPr>
    </w:p>
    <w:p w:rsidR="00FB2574" w:rsidRPr="00FB2574" w:rsidRDefault="00FB2574" w:rsidP="000D4B04">
      <w:pPr>
        <w:pStyle w:val="ListParagraph"/>
        <w:numPr>
          <w:ilvl w:val="0"/>
          <w:numId w:val="9"/>
        </w:numPr>
        <w:spacing w:after="0" w:line="360" w:lineRule="auto"/>
        <w:contextualSpacing w:val="0"/>
        <w:rPr>
          <w:vanish/>
        </w:rPr>
      </w:pPr>
    </w:p>
    <w:p w:rsidR="00FB2574" w:rsidRPr="00FB2574" w:rsidRDefault="00FB2574" w:rsidP="000D4B04">
      <w:pPr>
        <w:pStyle w:val="ListParagraph"/>
        <w:numPr>
          <w:ilvl w:val="0"/>
          <w:numId w:val="9"/>
        </w:numPr>
        <w:spacing w:after="0" w:line="360" w:lineRule="auto"/>
        <w:contextualSpacing w:val="0"/>
        <w:rPr>
          <w:vanish/>
        </w:rPr>
      </w:pPr>
    </w:p>
    <w:p w:rsidR="00FB2574" w:rsidRPr="00FB2574" w:rsidRDefault="00FB2574" w:rsidP="000D4B04">
      <w:pPr>
        <w:pStyle w:val="ListParagraph"/>
        <w:numPr>
          <w:ilvl w:val="0"/>
          <w:numId w:val="9"/>
        </w:numPr>
        <w:spacing w:after="0" w:line="360" w:lineRule="auto"/>
        <w:contextualSpacing w:val="0"/>
        <w:rPr>
          <w:vanish/>
        </w:rPr>
      </w:pPr>
    </w:p>
    <w:p w:rsidR="00FB2574" w:rsidRPr="00FB2574" w:rsidRDefault="00FB2574" w:rsidP="000D4B04">
      <w:pPr>
        <w:pStyle w:val="ListParagraph"/>
        <w:numPr>
          <w:ilvl w:val="0"/>
          <w:numId w:val="9"/>
        </w:numPr>
        <w:spacing w:after="0" w:line="360" w:lineRule="auto"/>
        <w:contextualSpacing w:val="0"/>
        <w:rPr>
          <w:vanish/>
        </w:rPr>
      </w:pPr>
    </w:p>
    <w:p w:rsidR="00FB2574" w:rsidRPr="00FB2574" w:rsidRDefault="00FB2574" w:rsidP="000D4B04">
      <w:pPr>
        <w:pStyle w:val="ListParagraph"/>
        <w:numPr>
          <w:ilvl w:val="0"/>
          <w:numId w:val="9"/>
        </w:numPr>
        <w:spacing w:after="0" w:line="360" w:lineRule="auto"/>
        <w:contextualSpacing w:val="0"/>
        <w:rPr>
          <w:vanish/>
        </w:rPr>
      </w:pPr>
    </w:p>
    <w:p w:rsidR="009F7E0C" w:rsidRPr="009F7E0C" w:rsidRDefault="009F7E0C" w:rsidP="000D4B04">
      <w:pPr>
        <w:pStyle w:val="NoSpacing"/>
        <w:numPr>
          <w:ilvl w:val="1"/>
          <w:numId w:val="9"/>
        </w:numPr>
        <w:spacing w:line="360" w:lineRule="auto"/>
      </w:pPr>
      <w:r w:rsidRPr="009F7E0C">
        <w:t>To establish ward based verification committees</w:t>
      </w:r>
    </w:p>
    <w:p w:rsidR="009F7E0C" w:rsidRPr="009F7E0C" w:rsidRDefault="009F7E0C" w:rsidP="000D4B04">
      <w:pPr>
        <w:pStyle w:val="NoSpacing"/>
        <w:numPr>
          <w:ilvl w:val="1"/>
          <w:numId w:val="9"/>
        </w:numPr>
        <w:spacing w:line="360" w:lineRule="auto"/>
        <w:ind w:left="993" w:hanging="633"/>
      </w:pPr>
      <w:r w:rsidRPr="009F7E0C">
        <w:t>To distribute, collect, and capture indigent application forms</w:t>
      </w:r>
    </w:p>
    <w:p w:rsidR="009F7E0C" w:rsidRDefault="009F7E0C" w:rsidP="000D4B04">
      <w:pPr>
        <w:pStyle w:val="NoSpacing"/>
        <w:numPr>
          <w:ilvl w:val="1"/>
          <w:numId w:val="9"/>
        </w:numPr>
        <w:spacing w:line="360" w:lineRule="auto"/>
        <w:ind w:left="993" w:hanging="633"/>
      </w:pPr>
      <w:r w:rsidRPr="009F7E0C">
        <w:t xml:space="preserve">To induct/workshop the ward councillors, community development workers, ward clerks, ward committee members traditional leaders, and community members about indigent policy and completion of indigent application forms </w:t>
      </w:r>
    </w:p>
    <w:p w:rsidR="009F7E0C" w:rsidRPr="009F7E0C" w:rsidRDefault="009F7E0C" w:rsidP="00C82DDF">
      <w:pPr>
        <w:pStyle w:val="NoSpacing"/>
        <w:spacing w:line="360" w:lineRule="auto"/>
        <w:rPr>
          <w:b/>
          <w:u w:val="single"/>
        </w:rPr>
      </w:pPr>
    </w:p>
    <w:p w:rsidR="009F7E0C" w:rsidRPr="009F7E0C" w:rsidRDefault="009F7E0C" w:rsidP="00FF46F0">
      <w:pPr>
        <w:pStyle w:val="Heading1"/>
        <w:numPr>
          <w:ilvl w:val="0"/>
          <w:numId w:val="6"/>
        </w:numPr>
      </w:pPr>
      <w:r w:rsidRPr="009F7E0C">
        <w:t xml:space="preserve"> </w:t>
      </w:r>
      <w:bookmarkStart w:id="8" w:name="_Toc390245774"/>
      <w:r w:rsidRPr="009F7E0C">
        <w:t>TARGETING OF INDIGENT HOUSEHOLDS</w:t>
      </w:r>
      <w:bookmarkEnd w:id="8"/>
    </w:p>
    <w:p w:rsidR="009F7E0C" w:rsidRPr="009F7E0C" w:rsidRDefault="009F7E0C" w:rsidP="00C82DDF">
      <w:pPr>
        <w:pStyle w:val="NoSpacing"/>
        <w:spacing w:line="360" w:lineRule="auto"/>
      </w:pPr>
      <w:r w:rsidRPr="009F7E0C">
        <w:t xml:space="preserve">The effective targeting households and the implementation of this policy will depend largely on the analysis in the IDP, the LED initiatives and other poverty relief programmes of the </w:t>
      </w:r>
      <w:r w:rsidRPr="009F7E0C">
        <w:lastRenderedPageBreak/>
        <w:t>municipality. The socio-economic information and performance indicators contained in these documents must form the basis for the targeting of indigent households</w:t>
      </w:r>
    </w:p>
    <w:p w:rsidR="00B1740A" w:rsidRDefault="009F7E0C" w:rsidP="00C82DDF">
      <w:pPr>
        <w:pStyle w:val="NoSpacing"/>
        <w:spacing w:line="360" w:lineRule="auto"/>
      </w:pPr>
      <w:r w:rsidRPr="009F7E0C">
        <w:t>Against the background of such socio-economic analysis the municipality must within its financial and institutional capacity decided the municipality which targeting approach or opinion should be applied. Depending on capacity the municipality may apply any or a combination of the following targeting methods:</w:t>
      </w:r>
    </w:p>
    <w:p w:rsidR="00B1740A" w:rsidRDefault="00B1740A" w:rsidP="00C82DDF">
      <w:pPr>
        <w:spacing w:after="0"/>
      </w:pPr>
    </w:p>
    <w:tbl>
      <w:tblPr>
        <w:tblStyle w:val="TableGrid"/>
        <w:tblW w:w="0" w:type="auto"/>
        <w:tblLook w:val="04A0" w:firstRow="1" w:lastRow="0" w:firstColumn="1" w:lastColumn="0" w:noHBand="0" w:noVBand="1"/>
      </w:tblPr>
      <w:tblGrid>
        <w:gridCol w:w="4513"/>
        <w:gridCol w:w="4503"/>
      </w:tblGrid>
      <w:tr w:rsidR="009F7E0C" w:rsidRPr="009F7E0C" w:rsidTr="00C506C6">
        <w:trPr>
          <w:trHeight w:val="542"/>
        </w:trPr>
        <w:tc>
          <w:tcPr>
            <w:tcW w:w="4612" w:type="dxa"/>
          </w:tcPr>
          <w:p w:rsidR="009F7E0C" w:rsidRPr="009F7E0C" w:rsidRDefault="009F7E0C" w:rsidP="00C82DDF">
            <w:pPr>
              <w:pStyle w:val="NoSpacing"/>
              <w:spacing w:line="360" w:lineRule="auto"/>
              <w:rPr>
                <w:b/>
              </w:rPr>
            </w:pPr>
            <w:r w:rsidRPr="009F7E0C">
              <w:rPr>
                <w:b/>
              </w:rPr>
              <w:t>Targeting approach</w:t>
            </w:r>
          </w:p>
        </w:tc>
        <w:tc>
          <w:tcPr>
            <w:tcW w:w="4612" w:type="dxa"/>
          </w:tcPr>
          <w:p w:rsidR="009F7E0C" w:rsidRPr="009F7E0C" w:rsidRDefault="009F7E0C" w:rsidP="00C82DDF">
            <w:pPr>
              <w:pStyle w:val="NoSpacing"/>
              <w:spacing w:line="360" w:lineRule="auto"/>
              <w:rPr>
                <w:b/>
              </w:rPr>
            </w:pPr>
            <w:r w:rsidRPr="009F7E0C">
              <w:rPr>
                <w:b/>
              </w:rPr>
              <w:t>Application</w:t>
            </w:r>
          </w:p>
        </w:tc>
      </w:tr>
      <w:tr w:rsidR="009F7E0C" w:rsidRPr="009F7E0C" w:rsidTr="00C506C6">
        <w:trPr>
          <w:trHeight w:val="1277"/>
        </w:trPr>
        <w:tc>
          <w:tcPr>
            <w:tcW w:w="4612" w:type="dxa"/>
          </w:tcPr>
          <w:p w:rsidR="009F7E0C" w:rsidRPr="009F7E0C" w:rsidRDefault="009F7E0C" w:rsidP="00C82DDF">
            <w:pPr>
              <w:pStyle w:val="NoSpacing"/>
              <w:spacing w:line="360" w:lineRule="auto"/>
            </w:pPr>
            <w:r w:rsidRPr="009F7E0C">
              <w:t>1.Service level</w:t>
            </w:r>
          </w:p>
        </w:tc>
        <w:tc>
          <w:tcPr>
            <w:tcW w:w="4612" w:type="dxa"/>
          </w:tcPr>
          <w:p w:rsidR="009F7E0C" w:rsidRPr="009F7E0C" w:rsidRDefault="009F7E0C" w:rsidP="00C82DDF">
            <w:pPr>
              <w:pStyle w:val="NoSpacing"/>
              <w:spacing w:line="360" w:lineRule="auto"/>
            </w:pPr>
            <w:r w:rsidRPr="009F7E0C">
              <w:t>Lowest service levels  are  normally found  in an informal settlement rural areas and privately owned (farms)</w:t>
            </w:r>
          </w:p>
        </w:tc>
      </w:tr>
      <w:tr w:rsidR="009F7E0C" w:rsidRPr="009F7E0C" w:rsidTr="00C506C6">
        <w:trPr>
          <w:trHeight w:val="542"/>
        </w:trPr>
        <w:tc>
          <w:tcPr>
            <w:tcW w:w="4612" w:type="dxa"/>
          </w:tcPr>
          <w:p w:rsidR="009F7E0C" w:rsidRPr="009F7E0C" w:rsidRDefault="009F7E0C" w:rsidP="00C82DDF">
            <w:pPr>
              <w:pStyle w:val="NoSpacing"/>
              <w:spacing w:line="360" w:lineRule="auto"/>
            </w:pPr>
            <w:r w:rsidRPr="009F7E0C">
              <w:t>2.Service consumption</w:t>
            </w:r>
          </w:p>
        </w:tc>
        <w:tc>
          <w:tcPr>
            <w:tcW w:w="4612" w:type="dxa"/>
          </w:tcPr>
          <w:p w:rsidR="009F7E0C" w:rsidRPr="009F7E0C" w:rsidRDefault="009F7E0C" w:rsidP="00C82DDF">
            <w:pPr>
              <w:pStyle w:val="NoSpacing"/>
              <w:spacing w:line="360" w:lineRule="auto"/>
            </w:pPr>
            <w:r w:rsidRPr="009F7E0C">
              <w:t>Metered services in urban and rural areas</w:t>
            </w:r>
          </w:p>
        </w:tc>
      </w:tr>
      <w:tr w:rsidR="009F7E0C" w:rsidRPr="009F7E0C" w:rsidTr="00C506C6">
        <w:trPr>
          <w:trHeight w:val="909"/>
        </w:trPr>
        <w:tc>
          <w:tcPr>
            <w:tcW w:w="4612" w:type="dxa"/>
          </w:tcPr>
          <w:p w:rsidR="009F7E0C" w:rsidRPr="009F7E0C" w:rsidRDefault="009F7E0C" w:rsidP="00C82DDF">
            <w:pPr>
              <w:pStyle w:val="NoSpacing"/>
              <w:spacing w:line="360" w:lineRule="auto"/>
            </w:pPr>
            <w:r w:rsidRPr="009F7E0C">
              <w:t>3.Household income</w:t>
            </w:r>
          </w:p>
        </w:tc>
        <w:tc>
          <w:tcPr>
            <w:tcW w:w="4612" w:type="dxa"/>
          </w:tcPr>
          <w:p w:rsidR="009F7E0C" w:rsidRPr="009F7E0C" w:rsidRDefault="009F7E0C" w:rsidP="00C82DDF">
            <w:pPr>
              <w:pStyle w:val="NoSpacing"/>
              <w:spacing w:line="360" w:lineRule="auto"/>
            </w:pPr>
            <w:r w:rsidRPr="009F7E0C">
              <w:t>Threshold determined in terms of socio-economic analysis</w:t>
            </w:r>
          </w:p>
        </w:tc>
      </w:tr>
      <w:tr w:rsidR="009F7E0C" w:rsidRPr="009F7E0C" w:rsidTr="00C506C6">
        <w:trPr>
          <w:trHeight w:val="717"/>
        </w:trPr>
        <w:tc>
          <w:tcPr>
            <w:tcW w:w="4612" w:type="dxa"/>
          </w:tcPr>
          <w:p w:rsidR="009F7E0C" w:rsidRPr="009F7E0C" w:rsidRDefault="009F7E0C" w:rsidP="00C82DDF">
            <w:pPr>
              <w:pStyle w:val="NoSpacing"/>
              <w:spacing w:line="360" w:lineRule="auto"/>
            </w:pPr>
            <w:r w:rsidRPr="009F7E0C">
              <w:t>4.Geographical (Zonal) targeting</w:t>
            </w:r>
          </w:p>
        </w:tc>
        <w:tc>
          <w:tcPr>
            <w:tcW w:w="4612" w:type="dxa"/>
          </w:tcPr>
          <w:p w:rsidR="009F7E0C" w:rsidRPr="009F7E0C" w:rsidRDefault="009F7E0C" w:rsidP="00C82DDF">
            <w:pPr>
              <w:pStyle w:val="NoSpacing"/>
              <w:spacing w:line="360" w:lineRule="auto"/>
            </w:pPr>
            <w:r w:rsidRPr="009F7E0C">
              <w:t>Specific areas (rural, urban or farms) where households are regarded as poor irrespective of service level.</w:t>
            </w:r>
          </w:p>
        </w:tc>
      </w:tr>
    </w:tbl>
    <w:p w:rsidR="009F7E0C" w:rsidRPr="009F7E0C" w:rsidRDefault="009F7E0C" w:rsidP="00C82DDF">
      <w:pPr>
        <w:pStyle w:val="NoSpacing"/>
        <w:spacing w:line="360" w:lineRule="auto"/>
        <w:rPr>
          <w:b/>
          <w:u w:val="single"/>
        </w:rPr>
      </w:pPr>
    </w:p>
    <w:p w:rsidR="009F7E0C" w:rsidRPr="009F7E0C" w:rsidRDefault="009F7E0C" w:rsidP="00FF46F0">
      <w:pPr>
        <w:pStyle w:val="Heading1"/>
        <w:numPr>
          <w:ilvl w:val="0"/>
          <w:numId w:val="6"/>
        </w:numPr>
      </w:pPr>
      <w:r w:rsidRPr="009F7E0C">
        <w:t xml:space="preserve"> </w:t>
      </w:r>
      <w:bookmarkStart w:id="9" w:name="_Toc390245775"/>
      <w:r w:rsidR="008F49A7">
        <w:t>ELIGI</w:t>
      </w:r>
      <w:r w:rsidR="008F49A7" w:rsidRPr="009F7E0C">
        <w:t xml:space="preserve">BLE </w:t>
      </w:r>
      <w:r w:rsidRPr="009F7E0C">
        <w:t>APPLICANTS FOR INDIGENT SUPPORT</w:t>
      </w:r>
      <w:bookmarkEnd w:id="9"/>
    </w:p>
    <w:p w:rsidR="002C1633" w:rsidRDefault="002C1633" w:rsidP="00C82DDF">
      <w:pPr>
        <w:pStyle w:val="NoSpacing"/>
        <w:spacing w:line="360" w:lineRule="auto"/>
      </w:pPr>
    </w:p>
    <w:p w:rsidR="009F7E0C" w:rsidRPr="008F49A7" w:rsidRDefault="009F7E0C" w:rsidP="00C82DDF">
      <w:pPr>
        <w:pStyle w:val="NoSpacing"/>
        <w:spacing w:line="360" w:lineRule="auto"/>
      </w:pPr>
      <w:r w:rsidRPr="009F7E0C">
        <w:t xml:space="preserve">The following applicants may be considered as an indigent if they meet one of the following </w:t>
      </w:r>
      <w:r w:rsidRPr="008F49A7">
        <w:t>requirements:</w:t>
      </w: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18149E" w:rsidRPr="008F49A7" w:rsidRDefault="0018149E" w:rsidP="000D4B04">
      <w:pPr>
        <w:pStyle w:val="ListParagraph"/>
        <w:numPr>
          <w:ilvl w:val="0"/>
          <w:numId w:val="14"/>
        </w:numPr>
        <w:spacing w:after="0" w:line="360" w:lineRule="auto"/>
        <w:contextualSpacing w:val="0"/>
        <w:rPr>
          <w:vanish/>
        </w:rPr>
      </w:pPr>
    </w:p>
    <w:p w:rsidR="009F7E0C" w:rsidRPr="008F49A7" w:rsidRDefault="009F7E0C" w:rsidP="000D4B04">
      <w:pPr>
        <w:pStyle w:val="NoSpacing"/>
        <w:numPr>
          <w:ilvl w:val="1"/>
          <w:numId w:val="14"/>
        </w:numPr>
        <w:spacing w:line="360" w:lineRule="auto"/>
      </w:pPr>
      <w:r w:rsidRPr="008F49A7">
        <w:t>Indigent households who have income that is less than the prescribed threshold</w:t>
      </w:r>
    </w:p>
    <w:p w:rsidR="009F7E0C" w:rsidRPr="008F49A7" w:rsidRDefault="009F7E0C" w:rsidP="000D4B04">
      <w:pPr>
        <w:pStyle w:val="NoSpacing"/>
        <w:numPr>
          <w:ilvl w:val="1"/>
          <w:numId w:val="14"/>
        </w:numPr>
        <w:spacing w:line="360" w:lineRule="auto"/>
      </w:pPr>
      <w:r w:rsidRPr="008F49A7">
        <w:t>Households owners who depended on pensions or social grants for their livelihood</w:t>
      </w:r>
    </w:p>
    <w:p w:rsidR="009F7E0C" w:rsidRPr="008F49A7" w:rsidRDefault="009F7E0C" w:rsidP="000D4B04">
      <w:pPr>
        <w:pStyle w:val="NoSpacing"/>
        <w:numPr>
          <w:ilvl w:val="1"/>
          <w:numId w:val="14"/>
        </w:numPr>
        <w:spacing w:line="360" w:lineRule="auto"/>
      </w:pPr>
      <w:r w:rsidRPr="008F49A7">
        <w:t>Households owners temporally without income</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applicant must be a resident of the municipality.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applicant must be eighteen (18) years of age and above. </w:t>
      </w:r>
    </w:p>
    <w:p w:rsidR="008B6AE5"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total household joint gross income of all occupants or dependents in a single household must be less than two (2) state pension grant income.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applicant must be the owner or tenant who receives municipal services and is registered as an account holder on the municipal financial system, provided that the </w:t>
      </w:r>
      <w:r w:rsidRPr="008F49A7">
        <w:rPr>
          <w:rFonts w:cs="Arial"/>
          <w:color w:val="000000"/>
        </w:rPr>
        <w:lastRenderedPageBreak/>
        <w:t xml:space="preserve">requirement of being registered as an account holder does not apply to households in informal settlements and rural areas where no accounts are rendered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applicant must have a single property (stand), the applicant cannot have two properties registered in his/her name in order to qualify.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All households that are child headed, even if they are below eighteen (18) years of age can apply for the indigent support.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The registered indigent must be either the owner or occupant (tenant) of the property concerned. </w:t>
      </w:r>
    </w:p>
    <w:p w:rsidR="00ED7D12" w:rsidRPr="000E10EF" w:rsidRDefault="00ED7D12" w:rsidP="000D4B04">
      <w:pPr>
        <w:pStyle w:val="ListParagraph"/>
        <w:numPr>
          <w:ilvl w:val="1"/>
          <w:numId w:val="14"/>
        </w:numPr>
        <w:autoSpaceDE w:val="0"/>
        <w:autoSpaceDN w:val="0"/>
        <w:adjustRightInd w:val="0"/>
        <w:spacing w:after="0" w:line="360" w:lineRule="auto"/>
        <w:rPr>
          <w:rFonts w:cs="Arial"/>
          <w:color w:val="000000"/>
        </w:rPr>
      </w:pPr>
      <w:r w:rsidRPr="000E10EF">
        <w:rPr>
          <w:rFonts w:cs="Arial"/>
          <w:color w:val="000000"/>
        </w:rPr>
        <w:t xml:space="preserve">All households applying for Free Basic </w:t>
      </w:r>
      <w:r w:rsidR="00FC510E" w:rsidRPr="000E10EF">
        <w:rPr>
          <w:rFonts w:cs="Arial"/>
          <w:color w:val="000000"/>
        </w:rPr>
        <w:t>water</w:t>
      </w:r>
      <w:r w:rsidRPr="000E10EF">
        <w:rPr>
          <w:rFonts w:cs="Arial"/>
          <w:color w:val="000000"/>
        </w:rPr>
        <w:t xml:space="preserve"> must have </w:t>
      </w:r>
      <w:r w:rsidR="00FC510E" w:rsidRPr="000E10EF">
        <w:rPr>
          <w:rFonts w:cs="Arial"/>
          <w:color w:val="000000"/>
        </w:rPr>
        <w:t>water</w:t>
      </w:r>
      <w:r w:rsidRPr="000E10EF">
        <w:rPr>
          <w:rFonts w:cs="Arial"/>
          <w:color w:val="000000"/>
        </w:rPr>
        <w:t xml:space="preserve"> connected to the household. </w:t>
      </w:r>
    </w:p>
    <w:p w:rsidR="00ED7D12" w:rsidRPr="008F49A7" w:rsidRDefault="00ED7D12" w:rsidP="000D4B04">
      <w:pPr>
        <w:pStyle w:val="ListParagraph"/>
        <w:numPr>
          <w:ilvl w:val="1"/>
          <w:numId w:val="14"/>
        </w:numPr>
        <w:autoSpaceDE w:val="0"/>
        <w:autoSpaceDN w:val="0"/>
        <w:adjustRightInd w:val="0"/>
        <w:spacing w:after="0" w:line="360" w:lineRule="auto"/>
        <w:rPr>
          <w:rFonts w:cs="Arial"/>
          <w:color w:val="000000"/>
        </w:rPr>
      </w:pPr>
      <w:r w:rsidRPr="008F49A7">
        <w:rPr>
          <w:rFonts w:cs="Arial"/>
          <w:color w:val="000000"/>
        </w:rPr>
        <w:t xml:space="preserve">Subsidies apply to households and not individuals </w:t>
      </w:r>
    </w:p>
    <w:p w:rsidR="00ED7D12" w:rsidRPr="008F49A7" w:rsidRDefault="00ED7D12" w:rsidP="000D4B04">
      <w:pPr>
        <w:pStyle w:val="NoSpacing"/>
        <w:numPr>
          <w:ilvl w:val="1"/>
          <w:numId w:val="14"/>
        </w:numPr>
        <w:spacing w:line="360" w:lineRule="auto"/>
      </w:pPr>
      <w:r w:rsidRPr="008F49A7">
        <w:rPr>
          <w:rFonts w:cs="Arial"/>
          <w:color w:val="000000"/>
        </w:rPr>
        <w:t>The onus for applying for indigent subsidy rest with the consumer who cannot afford to pay the full municipal tariff for services received.</w:t>
      </w:r>
    </w:p>
    <w:p w:rsidR="008F49A7" w:rsidRPr="009F7E0C" w:rsidRDefault="008F49A7" w:rsidP="00C82DDF">
      <w:pPr>
        <w:pStyle w:val="NoSpacing"/>
        <w:spacing w:line="360" w:lineRule="auto"/>
        <w:ind w:left="993"/>
      </w:pPr>
    </w:p>
    <w:p w:rsidR="008F49A7" w:rsidRDefault="008F49A7" w:rsidP="00FF46F0">
      <w:pPr>
        <w:pStyle w:val="Heading1"/>
        <w:numPr>
          <w:ilvl w:val="0"/>
          <w:numId w:val="6"/>
        </w:numPr>
      </w:pPr>
      <w:r w:rsidRPr="009F7E0C">
        <w:t xml:space="preserve"> </w:t>
      </w:r>
      <w:bookmarkStart w:id="10" w:name="_Toc390245776"/>
      <w:r w:rsidRPr="009F7E0C">
        <w:t>APPLICATION PROCEDURE</w:t>
      </w:r>
      <w:bookmarkEnd w:id="10"/>
    </w:p>
    <w:p w:rsidR="008F49A7" w:rsidRDefault="008F49A7" w:rsidP="00C82DDF">
      <w:pPr>
        <w:spacing w:after="0"/>
      </w:pPr>
    </w:p>
    <w:p w:rsidR="008F49A7" w:rsidRPr="008F49A7" w:rsidRDefault="008F49A7" w:rsidP="00C82DDF">
      <w:pPr>
        <w:spacing w:after="0"/>
      </w:pPr>
      <w:r>
        <w:t>Qualifying residents of the municipality must, together with the applications forms, and any supporting that may be required, provide the following documents which are not older than 3 months at the date of submission.</w:t>
      </w:r>
    </w:p>
    <w:p w:rsidR="008F49A7" w:rsidRPr="00582505" w:rsidRDefault="008F49A7" w:rsidP="000D4B04">
      <w:pPr>
        <w:pStyle w:val="ListParagraph"/>
        <w:numPr>
          <w:ilvl w:val="0"/>
          <w:numId w:val="19"/>
        </w:numPr>
        <w:autoSpaceDE w:val="0"/>
        <w:autoSpaceDN w:val="0"/>
        <w:adjustRightInd w:val="0"/>
        <w:spacing w:after="0" w:line="240" w:lineRule="auto"/>
        <w:rPr>
          <w:rFonts w:cs="Arial"/>
          <w:color w:val="000000"/>
        </w:rPr>
      </w:pPr>
      <w:r w:rsidRPr="00582505">
        <w:rPr>
          <w:rFonts w:cs="Arial"/>
          <w:color w:val="000000"/>
        </w:rPr>
        <w:t>Applicant’s identity document.</w:t>
      </w:r>
    </w:p>
    <w:p w:rsidR="008F49A7" w:rsidRPr="00582505" w:rsidRDefault="008F49A7" w:rsidP="000D4B04">
      <w:pPr>
        <w:pStyle w:val="ListParagraph"/>
        <w:numPr>
          <w:ilvl w:val="0"/>
          <w:numId w:val="19"/>
        </w:numPr>
        <w:autoSpaceDE w:val="0"/>
        <w:autoSpaceDN w:val="0"/>
        <w:adjustRightInd w:val="0"/>
        <w:spacing w:after="0" w:line="240" w:lineRule="auto"/>
        <w:rPr>
          <w:rFonts w:cs="Arial"/>
          <w:color w:val="000000"/>
        </w:rPr>
      </w:pPr>
      <w:r w:rsidRPr="00582505">
        <w:rPr>
          <w:rFonts w:cs="Arial"/>
          <w:color w:val="000000"/>
        </w:rPr>
        <w:t>Latest municipal or Eskom account and proof of ownership.</w:t>
      </w:r>
    </w:p>
    <w:p w:rsidR="008F49A7" w:rsidRPr="00582505" w:rsidRDefault="008F49A7" w:rsidP="000D4B04">
      <w:pPr>
        <w:pStyle w:val="ListParagraph"/>
        <w:numPr>
          <w:ilvl w:val="0"/>
          <w:numId w:val="19"/>
        </w:numPr>
        <w:autoSpaceDE w:val="0"/>
        <w:autoSpaceDN w:val="0"/>
        <w:adjustRightInd w:val="0"/>
        <w:spacing w:after="0" w:line="240" w:lineRule="auto"/>
        <w:rPr>
          <w:rFonts w:cs="Arial"/>
          <w:color w:val="000000"/>
        </w:rPr>
      </w:pPr>
      <w:r w:rsidRPr="00582505">
        <w:rPr>
          <w:rFonts w:cs="Arial"/>
          <w:color w:val="000000"/>
        </w:rPr>
        <w:t>Documentary proof of total monthly income of the household (e.g. UIF card, salary advice, or letter from an employer).</w:t>
      </w:r>
    </w:p>
    <w:p w:rsidR="008F49A7" w:rsidRPr="00582505" w:rsidRDefault="008F49A7" w:rsidP="000D4B04">
      <w:pPr>
        <w:pStyle w:val="ListParagraph"/>
        <w:numPr>
          <w:ilvl w:val="0"/>
          <w:numId w:val="19"/>
        </w:numPr>
        <w:autoSpaceDE w:val="0"/>
        <w:autoSpaceDN w:val="0"/>
        <w:adjustRightInd w:val="0"/>
        <w:spacing w:after="0" w:line="240" w:lineRule="auto"/>
        <w:rPr>
          <w:rFonts w:cs="Arial"/>
          <w:color w:val="000000"/>
        </w:rPr>
      </w:pPr>
      <w:r w:rsidRPr="00582505">
        <w:rPr>
          <w:rFonts w:cs="Arial"/>
          <w:color w:val="000000"/>
        </w:rPr>
        <w:t xml:space="preserve">A sworn affidavit to the effect that all information supplied is true and that income from all sources has been declared. </w:t>
      </w:r>
    </w:p>
    <w:p w:rsidR="008F49A7" w:rsidRPr="009F7E0C" w:rsidRDefault="008F49A7" w:rsidP="000D4B04">
      <w:pPr>
        <w:pStyle w:val="NoSpacing"/>
        <w:numPr>
          <w:ilvl w:val="0"/>
          <w:numId w:val="19"/>
        </w:numPr>
        <w:spacing w:line="360" w:lineRule="auto"/>
      </w:pPr>
      <w:r w:rsidRPr="00582505">
        <w:rPr>
          <w:rFonts w:cs="Arial"/>
          <w:color w:val="000000"/>
        </w:rPr>
        <w:t>In addition, a recommendation by a Ward Councillor.</w:t>
      </w:r>
    </w:p>
    <w:p w:rsidR="008F49A7" w:rsidRDefault="008F49A7" w:rsidP="00C82DDF">
      <w:pPr>
        <w:pStyle w:val="NoSpacing"/>
        <w:spacing w:line="360" w:lineRule="auto"/>
      </w:pPr>
    </w:p>
    <w:p w:rsidR="009F7E0C" w:rsidRPr="009F7E0C" w:rsidRDefault="008F49A7" w:rsidP="00C82DDF">
      <w:pPr>
        <w:pStyle w:val="NoSpacing"/>
        <w:spacing w:line="360" w:lineRule="auto"/>
        <w:rPr>
          <w:b/>
          <w:u w:val="single"/>
        </w:rPr>
      </w:pPr>
      <w:r w:rsidRPr="009F7E0C">
        <w:t>The HGDM will provide assistance to persons who cannot read or write, at such times and places as are specified in the notices published to indicate that the registration programme is to take place. Registration will take place on dates and at times and places determined by the Council, but shall generally be undertaken during January and/ or February each year. The successful applicant will receive a monthly indigent subsidy as determined by Council from time to time, if the total monthly charges are more than the subsidy the balance must be paid by the customer.</w:t>
      </w:r>
    </w:p>
    <w:p w:rsidR="009F7E0C" w:rsidRPr="009F7E0C" w:rsidRDefault="009F7E0C" w:rsidP="00FF46F0">
      <w:pPr>
        <w:pStyle w:val="Heading1"/>
        <w:numPr>
          <w:ilvl w:val="0"/>
          <w:numId w:val="6"/>
        </w:numPr>
      </w:pPr>
      <w:r w:rsidRPr="009F7E0C">
        <w:lastRenderedPageBreak/>
        <w:t xml:space="preserve"> </w:t>
      </w:r>
      <w:bookmarkStart w:id="11" w:name="_Toc390245777"/>
      <w:r w:rsidRPr="009F7E0C">
        <w:t>SERVICES FOR URBAN, RURAL AND FARMS INDIGENT HOUSEHOLDS</w:t>
      </w:r>
      <w:bookmarkEnd w:id="11"/>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18149E" w:rsidRPr="0018149E" w:rsidRDefault="0018149E" w:rsidP="000D4B04">
      <w:pPr>
        <w:pStyle w:val="ListParagraph"/>
        <w:numPr>
          <w:ilvl w:val="0"/>
          <w:numId w:val="15"/>
        </w:numPr>
        <w:spacing w:after="0" w:line="360" w:lineRule="auto"/>
        <w:contextualSpacing w:val="0"/>
        <w:rPr>
          <w:vanish/>
        </w:rPr>
      </w:pPr>
    </w:p>
    <w:p w:rsidR="009F7E0C" w:rsidRPr="009F7E0C" w:rsidRDefault="009F7E0C" w:rsidP="000D4B04">
      <w:pPr>
        <w:pStyle w:val="NoSpacing"/>
        <w:numPr>
          <w:ilvl w:val="1"/>
          <w:numId w:val="15"/>
        </w:numPr>
        <w:spacing w:line="360" w:lineRule="auto"/>
        <w:ind w:left="1418" w:hanging="1058"/>
      </w:pPr>
      <w:r w:rsidRPr="009F7E0C">
        <w:t>The HGDM is a water services authority institution therefore it responsible for water services to the entire district. The following free basic services will be provided as per area:</w:t>
      </w:r>
    </w:p>
    <w:p w:rsidR="0018149E" w:rsidRPr="005120AD" w:rsidRDefault="009F7E0C" w:rsidP="000D4B04">
      <w:pPr>
        <w:pStyle w:val="NoSpacing"/>
        <w:numPr>
          <w:ilvl w:val="1"/>
          <w:numId w:val="15"/>
        </w:numPr>
        <w:spacing w:line="360" w:lineRule="auto"/>
      </w:pPr>
      <w:r w:rsidRPr="005120AD">
        <w:rPr>
          <w:shd w:val="clear" w:color="auto" w:fill="FFFF00"/>
        </w:rPr>
        <w:t>Indige</w:t>
      </w:r>
      <w:r w:rsidR="008A20A3" w:rsidRPr="005120AD">
        <w:rPr>
          <w:shd w:val="clear" w:color="auto" w:fill="FFFF00"/>
        </w:rPr>
        <w:t>nt urban areas 6Kl of</w:t>
      </w:r>
      <w:r w:rsidR="00C873AC" w:rsidRPr="005120AD">
        <w:rPr>
          <w:shd w:val="clear" w:color="auto" w:fill="FFFF00"/>
        </w:rPr>
        <w:t xml:space="preserve"> free basic</w:t>
      </w:r>
      <w:r w:rsidR="008A20A3" w:rsidRPr="005120AD">
        <w:rPr>
          <w:shd w:val="clear" w:color="auto" w:fill="FFFF00"/>
        </w:rPr>
        <w:t xml:space="preserve"> water and</w:t>
      </w:r>
      <w:r w:rsidRPr="005120AD">
        <w:rPr>
          <w:shd w:val="clear" w:color="auto" w:fill="FFFF00"/>
        </w:rPr>
        <w:t xml:space="preserve"> sanitation per household</w:t>
      </w:r>
      <w:r w:rsidRPr="005120AD">
        <w:t>.</w:t>
      </w:r>
    </w:p>
    <w:p w:rsidR="009F7E0C" w:rsidRDefault="009F7E0C" w:rsidP="000D4B04">
      <w:pPr>
        <w:pStyle w:val="NoSpacing"/>
        <w:numPr>
          <w:ilvl w:val="1"/>
          <w:numId w:val="15"/>
        </w:numPr>
        <w:spacing w:line="360" w:lineRule="auto"/>
        <w:ind w:left="1418" w:hanging="1058"/>
      </w:pPr>
      <w:r w:rsidRPr="009F7E0C">
        <w:t xml:space="preserve">Indigent rural areas have RDP standpipe for water and one approved VIP toilet per </w:t>
      </w:r>
      <w:r w:rsidRPr="000E10EF">
        <w:t>household</w:t>
      </w:r>
      <w:r w:rsidRPr="009F7E0C">
        <w:t>; and</w:t>
      </w:r>
    </w:p>
    <w:p w:rsidR="00ED7D12" w:rsidRDefault="00ED7D12" w:rsidP="00FF46F0">
      <w:pPr>
        <w:pStyle w:val="Heading1"/>
        <w:numPr>
          <w:ilvl w:val="0"/>
          <w:numId w:val="6"/>
        </w:numPr>
      </w:pPr>
      <w:bookmarkStart w:id="12" w:name="_Toc390245778"/>
      <w:r>
        <w:t>SOURCE OF FUNDING</w:t>
      </w:r>
      <w:bookmarkEnd w:id="12"/>
    </w:p>
    <w:p w:rsidR="00ED7D12" w:rsidRDefault="00ED7D12" w:rsidP="00C82DDF">
      <w:pPr>
        <w:spacing w:after="0"/>
      </w:pPr>
    </w:p>
    <w:p w:rsidR="00ED7D12" w:rsidRPr="00132468" w:rsidRDefault="00ED7D12" w:rsidP="000D4B04">
      <w:pPr>
        <w:pStyle w:val="ListParagraph"/>
        <w:numPr>
          <w:ilvl w:val="1"/>
          <w:numId w:val="6"/>
        </w:numPr>
        <w:spacing w:after="0"/>
        <w:ind w:left="1418" w:hanging="1058"/>
      </w:pPr>
      <w:r w:rsidRPr="00132468">
        <w:t xml:space="preserve">The council </w:t>
      </w:r>
      <w:r w:rsidR="00D74C87" w:rsidRPr="00132468">
        <w:t>must</w:t>
      </w:r>
      <w:r w:rsidRPr="00132468">
        <w:t xml:space="preserve"> provide funds annually on the budget for the subsidisation of indigent households for </w:t>
      </w:r>
      <w:r w:rsidR="00D74C87" w:rsidRPr="00132468">
        <w:t>water services</w:t>
      </w:r>
      <w:r w:rsidRPr="00132468">
        <w:t xml:space="preserve">. </w:t>
      </w:r>
    </w:p>
    <w:p w:rsidR="00ED7D12" w:rsidRPr="00132468" w:rsidRDefault="00ED7D12" w:rsidP="000D4B04">
      <w:pPr>
        <w:pStyle w:val="ListParagraph"/>
        <w:numPr>
          <w:ilvl w:val="1"/>
          <w:numId w:val="6"/>
        </w:numPr>
        <w:spacing w:after="0"/>
        <w:ind w:left="1418" w:hanging="1058"/>
      </w:pPr>
      <w:r w:rsidRPr="00132468">
        <w:t xml:space="preserve">The indigent subsidies will have to be financed from the equitable share contribution to the municipality obtained from National Treasury. </w:t>
      </w:r>
    </w:p>
    <w:p w:rsidR="00ED7D12" w:rsidRPr="00132468" w:rsidRDefault="00ED7D12" w:rsidP="000D4B04">
      <w:pPr>
        <w:pStyle w:val="ListParagraph"/>
        <w:numPr>
          <w:ilvl w:val="1"/>
          <w:numId w:val="6"/>
        </w:numPr>
        <w:spacing w:after="0"/>
        <w:ind w:left="1418" w:hanging="1058"/>
      </w:pPr>
      <w:r w:rsidRPr="00132468">
        <w:t xml:space="preserve">Existing indigent arrears on services charges will be written off against the provision for bad debts. </w:t>
      </w:r>
    </w:p>
    <w:p w:rsidR="009F7E0C" w:rsidRPr="009F7E0C" w:rsidRDefault="009F7E0C" w:rsidP="00FF46F0">
      <w:pPr>
        <w:pStyle w:val="Heading1"/>
        <w:numPr>
          <w:ilvl w:val="0"/>
          <w:numId w:val="6"/>
        </w:numPr>
      </w:pPr>
      <w:bookmarkStart w:id="13" w:name="_Toc390245779"/>
      <w:r w:rsidRPr="009F7E0C">
        <w:t>ESTABLISHMENT OF FREE BASIC SERVICES STEERING COMMITTEE:</w:t>
      </w:r>
      <w:bookmarkEnd w:id="13"/>
    </w:p>
    <w:p w:rsidR="009F7E0C" w:rsidRPr="009F7E0C" w:rsidRDefault="009F7E0C" w:rsidP="00C82DDF">
      <w:pPr>
        <w:pStyle w:val="NoSpacing"/>
        <w:spacing w:line="360" w:lineRule="auto"/>
      </w:pPr>
      <w:r w:rsidRPr="009F7E0C">
        <w:t xml:space="preserve"> There is a high necessity of steering committees that are responsible for the ward based verification of indigent register. The verification committee comprises of the following:</w:t>
      </w:r>
    </w:p>
    <w:p w:rsidR="009F7E0C" w:rsidRPr="009F7E0C" w:rsidRDefault="009F7E0C" w:rsidP="000D4B04">
      <w:pPr>
        <w:pStyle w:val="NoSpacing"/>
        <w:numPr>
          <w:ilvl w:val="0"/>
          <w:numId w:val="4"/>
        </w:numPr>
        <w:spacing w:line="360" w:lineRule="auto"/>
      </w:pPr>
      <w:r w:rsidRPr="009F7E0C">
        <w:t>Ward councillor (chairperson)</w:t>
      </w:r>
    </w:p>
    <w:p w:rsidR="009F7E0C" w:rsidRPr="009F7E0C" w:rsidRDefault="009F7E0C" w:rsidP="000D4B04">
      <w:pPr>
        <w:pStyle w:val="NoSpacing"/>
        <w:numPr>
          <w:ilvl w:val="0"/>
          <w:numId w:val="4"/>
        </w:numPr>
        <w:spacing w:line="360" w:lineRule="auto"/>
      </w:pPr>
      <w:r w:rsidRPr="009F7E0C">
        <w:t>Ward committees</w:t>
      </w:r>
    </w:p>
    <w:p w:rsidR="009F7E0C" w:rsidRPr="009F7E0C" w:rsidRDefault="009F7E0C" w:rsidP="000D4B04">
      <w:pPr>
        <w:pStyle w:val="NoSpacing"/>
        <w:numPr>
          <w:ilvl w:val="0"/>
          <w:numId w:val="4"/>
        </w:numPr>
        <w:spacing w:line="360" w:lineRule="auto"/>
      </w:pPr>
      <w:r w:rsidRPr="009F7E0C">
        <w:t>Church leaders (if applicable)</w:t>
      </w:r>
    </w:p>
    <w:p w:rsidR="009F7E0C" w:rsidRPr="009F7E0C" w:rsidRDefault="009F7E0C" w:rsidP="000D4B04">
      <w:pPr>
        <w:pStyle w:val="NoSpacing"/>
        <w:numPr>
          <w:ilvl w:val="0"/>
          <w:numId w:val="4"/>
        </w:numPr>
        <w:spacing w:line="360" w:lineRule="auto"/>
      </w:pPr>
      <w:r w:rsidRPr="009F7E0C">
        <w:t>Traditional leaders(if applicable)</w:t>
      </w:r>
    </w:p>
    <w:p w:rsidR="009F7E0C" w:rsidRPr="009F7E0C" w:rsidRDefault="009F7E0C" w:rsidP="000D4B04">
      <w:pPr>
        <w:pStyle w:val="NoSpacing"/>
        <w:numPr>
          <w:ilvl w:val="0"/>
          <w:numId w:val="4"/>
        </w:numPr>
        <w:spacing w:line="360" w:lineRule="auto"/>
      </w:pPr>
      <w:r w:rsidRPr="009F7E0C">
        <w:t>Community development workers</w:t>
      </w:r>
    </w:p>
    <w:p w:rsidR="009F7E0C" w:rsidRPr="009F7E0C" w:rsidRDefault="009F7E0C" w:rsidP="000D4B04">
      <w:pPr>
        <w:pStyle w:val="NoSpacing"/>
        <w:numPr>
          <w:ilvl w:val="0"/>
          <w:numId w:val="4"/>
        </w:numPr>
        <w:spacing w:line="360" w:lineRule="auto"/>
      </w:pPr>
      <w:proofErr w:type="spellStart"/>
      <w:r w:rsidRPr="009F7E0C">
        <w:t>Fbs</w:t>
      </w:r>
      <w:proofErr w:type="spellEnd"/>
      <w:r w:rsidRPr="009F7E0C">
        <w:t xml:space="preserve"> coordinator(LM’s)</w:t>
      </w:r>
    </w:p>
    <w:p w:rsidR="009F7E0C" w:rsidRPr="009F7E0C" w:rsidRDefault="009F7E0C" w:rsidP="000D4B04">
      <w:pPr>
        <w:pStyle w:val="NoSpacing"/>
        <w:numPr>
          <w:ilvl w:val="0"/>
          <w:numId w:val="4"/>
        </w:numPr>
        <w:spacing w:line="360" w:lineRule="auto"/>
      </w:pPr>
      <w:proofErr w:type="spellStart"/>
      <w:r w:rsidRPr="009F7E0C">
        <w:t>Fbs</w:t>
      </w:r>
      <w:proofErr w:type="spellEnd"/>
      <w:r w:rsidRPr="009F7E0C">
        <w:t xml:space="preserve"> coordinator(DM)</w:t>
      </w:r>
    </w:p>
    <w:p w:rsidR="009F7E0C" w:rsidRPr="009F7E0C" w:rsidRDefault="009F7E0C" w:rsidP="00C82DDF">
      <w:pPr>
        <w:pStyle w:val="NoSpacing"/>
        <w:spacing w:line="360" w:lineRule="auto"/>
      </w:pPr>
    </w:p>
    <w:p w:rsidR="009F7E0C" w:rsidRPr="009F7E0C" w:rsidRDefault="009F7E0C" w:rsidP="00FF46F0">
      <w:pPr>
        <w:pStyle w:val="Heading1"/>
        <w:numPr>
          <w:ilvl w:val="0"/>
          <w:numId w:val="6"/>
        </w:numPr>
      </w:pPr>
      <w:bookmarkStart w:id="14" w:name="_Toc390245780"/>
      <w:r w:rsidRPr="009F7E0C">
        <w:t>PUBLICATION OF INDIGENT REGISTER:</w:t>
      </w:r>
      <w:bookmarkEnd w:id="14"/>
      <w:r w:rsidRPr="009F7E0C">
        <w:t xml:space="preserve"> </w:t>
      </w:r>
    </w:p>
    <w:p w:rsidR="009F7E0C" w:rsidRPr="009F7E0C" w:rsidRDefault="009F7E0C" w:rsidP="00C82DDF">
      <w:pPr>
        <w:pStyle w:val="NoSpacing"/>
        <w:spacing w:line="360" w:lineRule="auto"/>
      </w:pPr>
      <w:r w:rsidRPr="009F7E0C">
        <w:t>For the purpose of transparency and accountability as per the constitution of the Republic of South Africa the information about indigent register has to be made available for public scrutiny. For the publication of indigent the HGDM will be using the following types of media and community information centres:</w:t>
      </w:r>
    </w:p>
    <w:p w:rsidR="009F7E0C" w:rsidRPr="009F7E0C" w:rsidRDefault="009F7E0C" w:rsidP="000D4B04">
      <w:pPr>
        <w:pStyle w:val="NoSpacing"/>
        <w:numPr>
          <w:ilvl w:val="0"/>
          <w:numId w:val="10"/>
        </w:numPr>
        <w:spacing w:line="360" w:lineRule="auto"/>
      </w:pPr>
      <w:r w:rsidRPr="009F7E0C">
        <w:lastRenderedPageBreak/>
        <w:t>HGDM website</w:t>
      </w:r>
    </w:p>
    <w:p w:rsidR="009F7E0C" w:rsidRPr="009F7E0C" w:rsidRDefault="009F7E0C" w:rsidP="000D4B04">
      <w:pPr>
        <w:pStyle w:val="NoSpacing"/>
        <w:numPr>
          <w:ilvl w:val="0"/>
          <w:numId w:val="10"/>
        </w:numPr>
        <w:spacing w:line="360" w:lineRule="auto"/>
      </w:pPr>
      <w:r w:rsidRPr="009F7E0C">
        <w:t>Local newspapers</w:t>
      </w:r>
    </w:p>
    <w:p w:rsidR="009F7E0C" w:rsidRPr="009F7E0C" w:rsidRDefault="009F7E0C" w:rsidP="000D4B04">
      <w:pPr>
        <w:pStyle w:val="NoSpacing"/>
        <w:numPr>
          <w:ilvl w:val="0"/>
          <w:numId w:val="10"/>
        </w:numPr>
        <w:spacing w:line="360" w:lineRule="auto"/>
      </w:pPr>
      <w:r w:rsidRPr="009F7E0C">
        <w:t>Local libraries</w:t>
      </w:r>
    </w:p>
    <w:p w:rsidR="009F7E0C" w:rsidRPr="009F7E0C" w:rsidRDefault="009F7E0C" w:rsidP="000D4B04">
      <w:pPr>
        <w:pStyle w:val="NoSpacing"/>
        <w:numPr>
          <w:ilvl w:val="0"/>
          <w:numId w:val="10"/>
        </w:numPr>
        <w:spacing w:line="360" w:lineRule="auto"/>
      </w:pPr>
      <w:r w:rsidRPr="009F7E0C">
        <w:t>Notice boards of municipalities (locals and district)</w:t>
      </w:r>
    </w:p>
    <w:p w:rsidR="009F7E0C" w:rsidRPr="009F7E0C" w:rsidRDefault="009F7E0C" w:rsidP="00FF46F0">
      <w:pPr>
        <w:pStyle w:val="Heading1"/>
        <w:numPr>
          <w:ilvl w:val="0"/>
          <w:numId w:val="6"/>
        </w:numPr>
      </w:pPr>
      <w:bookmarkStart w:id="15" w:name="_Toc390245781"/>
      <w:r w:rsidRPr="009F7E0C">
        <w:t>NON-COMPLIANCE OF THE HOUSEHOLD REGISTERED AS INDIGENT</w:t>
      </w:r>
      <w:bookmarkEnd w:id="15"/>
    </w:p>
    <w:p w:rsidR="009F7E0C" w:rsidRPr="009F7E0C" w:rsidRDefault="009F7E0C" w:rsidP="000D4B04">
      <w:pPr>
        <w:pStyle w:val="NoSpacing"/>
        <w:numPr>
          <w:ilvl w:val="1"/>
          <w:numId w:val="6"/>
        </w:numPr>
        <w:spacing w:line="360" w:lineRule="auto"/>
        <w:ind w:left="1418" w:hanging="1058"/>
      </w:pPr>
      <w:r w:rsidRPr="009F7E0C">
        <w:t>When a property owner or account holder who has registered as an indigent fails to comply with any arrangements or conditions materially relevant to the receipt of indigent relief, such person will forfeit his her status as a registered indigent with immediate effect, and will thereafter be treated as an ordinary residential property owner or accountholder for the financial year concerned.</w:t>
      </w:r>
    </w:p>
    <w:p w:rsidR="009F7E0C" w:rsidRPr="009F7E0C" w:rsidRDefault="009F7E0C" w:rsidP="000D4B04">
      <w:pPr>
        <w:pStyle w:val="NoSpacing"/>
        <w:numPr>
          <w:ilvl w:val="1"/>
          <w:numId w:val="6"/>
        </w:numPr>
        <w:spacing w:line="360" w:lineRule="auto"/>
        <w:ind w:left="1418" w:hanging="1058"/>
      </w:pPr>
      <w:r w:rsidRPr="009F7E0C">
        <w:t xml:space="preserve">The obligation is on each registered indigent to advise the municipality of such failure to comply. It may happen that even with the introduction of the indigent policy, certain households may fall into arrears in respect of the amounts due to them. </w:t>
      </w:r>
    </w:p>
    <w:p w:rsidR="009F7E0C" w:rsidRPr="009F7E0C" w:rsidRDefault="009F7E0C" w:rsidP="000D4B04">
      <w:pPr>
        <w:pStyle w:val="NoSpacing"/>
        <w:numPr>
          <w:ilvl w:val="1"/>
          <w:numId w:val="6"/>
        </w:numPr>
        <w:spacing w:line="360" w:lineRule="auto"/>
        <w:ind w:left="1418" w:hanging="1058"/>
      </w:pPr>
      <w:r w:rsidRPr="009F7E0C">
        <w:t>The property owner or accountholder concerned will have to make immediate arrangements with the municipal manager and Water Service Provider to pay off these arrears owing within a reasonable time determined in terms of the municipality’s credit control policy.</w:t>
      </w:r>
    </w:p>
    <w:p w:rsidR="009F7E0C" w:rsidRPr="009F7E0C" w:rsidRDefault="007D7410" w:rsidP="00FF46F0">
      <w:pPr>
        <w:pStyle w:val="Heading1"/>
        <w:numPr>
          <w:ilvl w:val="0"/>
          <w:numId w:val="6"/>
        </w:numPr>
      </w:pPr>
      <w:bookmarkStart w:id="16" w:name="_Toc390245782"/>
      <w:r>
        <w:t xml:space="preserve">WITHDRAWAL OF </w:t>
      </w:r>
      <w:r w:rsidR="009F7E0C" w:rsidRPr="009F7E0C">
        <w:t>INDIGENT SUBSIDY</w:t>
      </w:r>
      <w:bookmarkEnd w:id="16"/>
    </w:p>
    <w:p w:rsidR="007D7410" w:rsidRDefault="007D7410" w:rsidP="00C82DDF">
      <w:pPr>
        <w:pStyle w:val="NoSpacing"/>
        <w:spacing w:line="360" w:lineRule="auto"/>
        <w:ind w:left="720"/>
      </w:pPr>
    </w:p>
    <w:p w:rsidR="009F7E0C" w:rsidRPr="009F7E0C" w:rsidRDefault="009F7E0C" w:rsidP="000D4B04">
      <w:pPr>
        <w:pStyle w:val="NoSpacing"/>
        <w:numPr>
          <w:ilvl w:val="1"/>
          <w:numId w:val="6"/>
        </w:numPr>
        <w:spacing w:line="360" w:lineRule="auto"/>
        <w:ind w:left="1134" w:hanging="774"/>
      </w:pPr>
      <w:r w:rsidRPr="009F7E0C">
        <w:t>The relief to indigents may be withdrawn at the discretion of the municipal manager and or Water Services Provider if:</w:t>
      </w:r>
    </w:p>
    <w:p w:rsidR="009F7E0C" w:rsidRPr="009F7E0C" w:rsidRDefault="007D7410" w:rsidP="000D4B04">
      <w:pPr>
        <w:pStyle w:val="NoSpacing"/>
        <w:numPr>
          <w:ilvl w:val="0"/>
          <w:numId w:val="11"/>
        </w:numPr>
        <w:spacing w:line="360" w:lineRule="auto"/>
        <w:ind w:left="1701"/>
      </w:pPr>
      <w:r>
        <w:t>A</w:t>
      </w:r>
      <w:r w:rsidR="009F7E0C" w:rsidRPr="009F7E0C">
        <w:t xml:space="preserve"> registered indigent who qualifies for such relief fails to keep to the terms of the policy agreement. </w:t>
      </w:r>
    </w:p>
    <w:p w:rsidR="009F7E0C" w:rsidRPr="009F7E0C" w:rsidRDefault="007D7410" w:rsidP="000D4B04">
      <w:pPr>
        <w:pStyle w:val="NoSpacing"/>
        <w:numPr>
          <w:ilvl w:val="0"/>
          <w:numId w:val="11"/>
        </w:numPr>
        <w:spacing w:line="360" w:lineRule="auto"/>
        <w:ind w:left="1701"/>
      </w:pPr>
      <w:r>
        <w:t>A</w:t>
      </w:r>
      <w:r w:rsidR="009F7E0C" w:rsidRPr="009F7E0C">
        <w:t>ny tempering with the installations of the municipality is detected.</w:t>
      </w:r>
    </w:p>
    <w:p w:rsidR="009F7E0C" w:rsidRPr="009F7E0C" w:rsidRDefault="009F7E0C" w:rsidP="000D4B04">
      <w:pPr>
        <w:pStyle w:val="NoSpacing"/>
        <w:numPr>
          <w:ilvl w:val="1"/>
          <w:numId w:val="6"/>
        </w:numPr>
        <w:spacing w:line="360" w:lineRule="auto"/>
        <w:ind w:left="1134" w:hanging="774"/>
      </w:pPr>
      <w:r w:rsidRPr="009F7E0C">
        <w:t>If a registered indigent applicant is found to have provided fraudulent information to the municipality in regard to any material condition for the registration as an indigent beneficiary, such personal shall immediacy be removed from the indigent register, and shall be liable to repay to the municipality with immediate effect all indigent relief received from the date of such fraudulent registration.</w:t>
      </w:r>
    </w:p>
    <w:p w:rsidR="009F7E0C" w:rsidRPr="009F7E0C" w:rsidRDefault="009F7E0C" w:rsidP="000D4B04">
      <w:pPr>
        <w:pStyle w:val="NoSpacing"/>
        <w:numPr>
          <w:ilvl w:val="1"/>
          <w:numId w:val="6"/>
        </w:numPr>
        <w:spacing w:line="360" w:lineRule="auto"/>
        <w:ind w:left="1134" w:hanging="774"/>
      </w:pPr>
      <w:r w:rsidRPr="009F7E0C">
        <w:lastRenderedPageBreak/>
        <w:t>An applicant may not again be considered for indigence relief for the period of 2 (two) years beyond the financial year in which the offence is detected.</w:t>
      </w:r>
    </w:p>
    <w:p w:rsidR="009F7E0C" w:rsidRPr="00132468" w:rsidRDefault="009F7E0C" w:rsidP="000D4B04">
      <w:pPr>
        <w:pStyle w:val="NoSpacing"/>
        <w:numPr>
          <w:ilvl w:val="1"/>
          <w:numId w:val="6"/>
        </w:numPr>
        <w:spacing w:line="360" w:lineRule="auto"/>
        <w:ind w:left="1134" w:hanging="774"/>
      </w:pPr>
      <w:r w:rsidRPr="009F7E0C">
        <w:t xml:space="preserve">The </w:t>
      </w:r>
      <w:r w:rsidRPr="00132468">
        <w:t>council may remove the applicant from the indigent register, if the applicant fails to comply with service level agreement that was signed between the municipality and the applicant.</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Upon death of the account-holder or the head of the household where no accounts are rendered.</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 xml:space="preserve">At the end of the (12) twelve months cycle, except in the case of pensioners and disabled. </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 xml:space="preserve">Upon sale of the property in respect of which support is granted. </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When circumstances in the indigent household have improved to the extent where the income threshold as determined is exceeded.</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 xml:space="preserve">Upon death of the indigent, if the indigent had dependents the dependents will need to re-apply for the support as subsidies are not transferable. </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 xml:space="preserve">When the indigent disposes his /her property. </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 xml:space="preserve">When the indigent’s circumstances change or the indigent criteria for approval changes to the extent that approval no longer applies. </w:t>
      </w:r>
    </w:p>
    <w:p w:rsidR="001D2BD5" w:rsidRPr="00132468" w:rsidRDefault="001D2BD5" w:rsidP="000D4B04">
      <w:pPr>
        <w:pStyle w:val="ListParagraph"/>
        <w:numPr>
          <w:ilvl w:val="1"/>
          <w:numId w:val="6"/>
        </w:numPr>
        <w:autoSpaceDE w:val="0"/>
        <w:autoSpaceDN w:val="0"/>
        <w:adjustRightInd w:val="0"/>
        <w:spacing w:after="0" w:line="360" w:lineRule="auto"/>
        <w:ind w:left="1134" w:hanging="774"/>
        <w:rPr>
          <w:rFonts w:cs="Arial"/>
          <w:color w:val="000000"/>
        </w:rPr>
      </w:pPr>
      <w:r w:rsidRPr="00132468">
        <w:rPr>
          <w:rFonts w:cs="Arial"/>
          <w:color w:val="000000"/>
        </w:rPr>
        <w:t>If the indigent fails to pay the account of his/her consumption or use of a municipal service in excess of the subsidised service or fails to honour any arrangements made by him/her for payment for outstanding accounts.</w:t>
      </w:r>
    </w:p>
    <w:p w:rsidR="009F7E0C" w:rsidRPr="009F7E0C" w:rsidRDefault="009F7E0C" w:rsidP="00FF46F0">
      <w:pPr>
        <w:pStyle w:val="Heading1"/>
        <w:numPr>
          <w:ilvl w:val="0"/>
          <w:numId w:val="6"/>
        </w:numPr>
      </w:pPr>
      <w:bookmarkStart w:id="17" w:name="_Toc390245783"/>
      <w:r w:rsidRPr="009F7E0C">
        <w:t>FREE BASIC SERVICES POLICIES</w:t>
      </w:r>
      <w:bookmarkEnd w:id="17"/>
      <w:r w:rsidRPr="009F7E0C">
        <w:t xml:space="preserve"> </w:t>
      </w:r>
    </w:p>
    <w:p w:rsidR="007D7410" w:rsidRDefault="007D7410" w:rsidP="00C82DDF">
      <w:pPr>
        <w:pStyle w:val="NoSpacing"/>
        <w:spacing w:line="360" w:lineRule="auto"/>
      </w:pPr>
    </w:p>
    <w:p w:rsidR="009F7E0C" w:rsidRPr="009F7E0C" w:rsidRDefault="009F7E0C" w:rsidP="00C82DDF">
      <w:pPr>
        <w:pStyle w:val="NoSpacing"/>
        <w:spacing w:line="360" w:lineRule="auto"/>
      </w:pPr>
      <w:r w:rsidRPr="009F7E0C">
        <w:t xml:space="preserve">Council will provide </w:t>
      </w:r>
      <w:r w:rsidR="00090DAE" w:rsidRPr="00492956">
        <w:t xml:space="preserve">free basic services only to indigent </w:t>
      </w:r>
      <w:r w:rsidRPr="00492956">
        <w:t>debtors</w:t>
      </w:r>
      <w:r w:rsidRPr="009F7E0C">
        <w:t xml:space="preserve">, on a monthly basis in quantities as determined from time to time. </w:t>
      </w:r>
    </w:p>
    <w:p w:rsidR="009F7E0C" w:rsidRPr="009F7E0C" w:rsidRDefault="009F7E0C" w:rsidP="00C82DDF">
      <w:pPr>
        <w:pStyle w:val="NoSpacing"/>
        <w:spacing w:line="276" w:lineRule="auto"/>
      </w:pPr>
      <w:r w:rsidRPr="009F7E0C">
        <w:t>The commencement date hereof will be communicated to the public in due course</w:t>
      </w:r>
    </w:p>
    <w:p w:rsidR="009F7E0C" w:rsidRPr="009F7E0C" w:rsidRDefault="009F7E0C" w:rsidP="00FF46F0">
      <w:pPr>
        <w:pStyle w:val="Heading1"/>
        <w:numPr>
          <w:ilvl w:val="0"/>
          <w:numId w:val="6"/>
        </w:numPr>
      </w:pPr>
      <w:bookmarkStart w:id="18" w:name="_Toc390245784"/>
      <w:r w:rsidRPr="009F7E0C">
        <w:t>APPEAL PROCEDURES</w:t>
      </w:r>
      <w:r w:rsidR="007A63A5">
        <w:t xml:space="preserve"> &amp; LEGISLATIVE FRAMEWORK</w:t>
      </w:r>
      <w:bookmarkEnd w:id="18"/>
    </w:p>
    <w:p w:rsidR="007D7410" w:rsidRDefault="007D7410" w:rsidP="00C82DDF">
      <w:pPr>
        <w:pStyle w:val="NoSpacing"/>
        <w:spacing w:line="360" w:lineRule="auto"/>
      </w:pPr>
    </w:p>
    <w:p w:rsidR="009F7E0C" w:rsidRPr="009F7E0C" w:rsidRDefault="009F7E0C" w:rsidP="000D4B04">
      <w:pPr>
        <w:pStyle w:val="NoSpacing"/>
        <w:numPr>
          <w:ilvl w:val="1"/>
          <w:numId w:val="6"/>
        </w:numPr>
        <w:spacing w:line="360" w:lineRule="auto"/>
        <w:ind w:left="1134" w:hanging="774"/>
      </w:pPr>
      <w:r w:rsidRPr="009F7E0C">
        <w:t>An appeal must be submitted by the applicant to the Municipal Manager / Chief Financial Officer in writing</w:t>
      </w:r>
    </w:p>
    <w:p w:rsidR="009F7E0C" w:rsidRPr="009F7E0C" w:rsidRDefault="009F7E0C" w:rsidP="000D4B04">
      <w:pPr>
        <w:pStyle w:val="NoSpacing"/>
        <w:numPr>
          <w:ilvl w:val="1"/>
          <w:numId w:val="6"/>
        </w:numPr>
        <w:spacing w:line="360" w:lineRule="auto"/>
        <w:ind w:left="1134" w:hanging="774"/>
      </w:pPr>
      <w:r w:rsidRPr="009F7E0C">
        <w:t>The application must be submitted prior to the final due date of payment for the contested amount and must contain details of the specific item(s) on the account which are the subject of appeal</w:t>
      </w:r>
    </w:p>
    <w:p w:rsidR="009F7E0C" w:rsidRPr="009F7E0C" w:rsidRDefault="009F7E0C" w:rsidP="000D4B04">
      <w:pPr>
        <w:pStyle w:val="NoSpacing"/>
        <w:numPr>
          <w:ilvl w:val="1"/>
          <w:numId w:val="6"/>
        </w:numPr>
        <w:spacing w:line="360" w:lineRule="auto"/>
        <w:ind w:left="1134" w:hanging="774"/>
      </w:pPr>
      <w:r w:rsidRPr="009F7E0C">
        <w:lastRenderedPageBreak/>
        <w:t>Once the appeal is lodged, the debtor’s obligation to pay the portion of the total amount due represented by the items appealed against is suspended until the appeal has been finalized.</w:t>
      </w:r>
    </w:p>
    <w:p w:rsidR="009F7E0C" w:rsidRPr="009F7E0C" w:rsidRDefault="009F7E0C" w:rsidP="000D4B04">
      <w:pPr>
        <w:pStyle w:val="NoSpacing"/>
        <w:numPr>
          <w:ilvl w:val="1"/>
          <w:numId w:val="6"/>
        </w:numPr>
        <w:spacing w:line="360" w:lineRule="auto"/>
        <w:ind w:left="1134" w:hanging="774"/>
      </w:pPr>
      <w:r w:rsidRPr="009F7E0C">
        <w:t xml:space="preserve">In the meantime, the debtor will remain liable for all the other amounts becoming due during the process of the appeal. If the appeal is in respect of a metered consumption, the metering instrument must be tested within 7 days of lodging the appeal to establish in accuracy. </w:t>
      </w:r>
    </w:p>
    <w:p w:rsidR="009F7E0C" w:rsidRPr="00E57E4A" w:rsidRDefault="009F7E0C" w:rsidP="000D4B04">
      <w:pPr>
        <w:pStyle w:val="ListParagraph"/>
        <w:numPr>
          <w:ilvl w:val="1"/>
          <w:numId w:val="6"/>
        </w:numPr>
        <w:spacing w:after="0"/>
        <w:ind w:left="1134" w:hanging="774"/>
      </w:pPr>
      <w:r w:rsidRPr="009F7E0C">
        <w:t xml:space="preserve">The debtor should be informed in writing of the results and any adjustments to the amount due by him/her, together with the cost of the test, for which the debtor will be liable if no error was found with the instrument. If the instrument was found to be faulty the </w:t>
      </w:r>
      <w:r w:rsidRPr="00E57E4A">
        <w:t>municipality will bear the cost of the test.</w:t>
      </w:r>
    </w:p>
    <w:p w:rsidR="007A63A5" w:rsidRDefault="009F7E0C" w:rsidP="000D4B04">
      <w:pPr>
        <w:pStyle w:val="ListParagraph"/>
        <w:numPr>
          <w:ilvl w:val="2"/>
          <w:numId w:val="6"/>
        </w:numPr>
        <w:spacing w:after="0" w:line="360" w:lineRule="auto"/>
      </w:pPr>
      <w:r w:rsidRPr="00E57E4A">
        <w:t>If the Councillor confirms that the indigent application was correct then the customer</w:t>
      </w:r>
      <w:r w:rsidRPr="009F7E0C">
        <w:t xml:space="preserve"> will </w:t>
      </w:r>
      <w:r w:rsidRPr="00E57E4A">
        <w:t>remain on the indigent register.</w:t>
      </w:r>
    </w:p>
    <w:p w:rsidR="00BB721F" w:rsidRPr="005B72B4" w:rsidRDefault="00BB721F" w:rsidP="000D4B04">
      <w:pPr>
        <w:pStyle w:val="ListParagraph"/>
        <w:numPr>
          <w:ilvl w:val="2"/>
          <w:numId w:val="6"/>
        </w:numPr>
        <w:spacing w:after="0" w:line="360" w:lineRule="auto"/>
      </w:pPr>
      <w:r w:rsidRPr="007A63A5">
        <w:rPr>
          <w:lang w:val="en-AU"/>
        </w:rPr>
        <w:t>The policy is designed and implemented within the framework of the following legislation:</w:t>
      </w:r>
    </w:p>
    <w:p w:rsidR="00BB721F" w:rsidRPr="005B72B4" w:rsidRDefault="00BB721F" w:rsidP="000D4B04">
      <w:pPr>
        <w:pStyle w:val="ListParagraph"/>
        <w:numPr>
          <w:ilvl w:val="0"/>
          <w:numId w:val="20"/>
        </w:numPr>
        <w:spacing w:after="0" w:line="360" w:lineRule="auto"/>
        <w:ind w:left="2127"/>
      </w:pPr>
      <w:r w:rsidRPr="005B72B4">
        <w:t>The Constitution of the Republic of South Africa, 1996</w:t>
      </w:r>
    </w:p>
    <w:p w:rsidR="00BB721F" w:rsidRPr="005B72B4" w:rsidRDefault="00BB721F" w:rsidP="000D4B04">
      <w:pPr>
        <w:pStyle w:val="ListParagraph"/>
        <w:numPr>
          <w:ilvl w:val="0"/>
          <w:numId w:val="20"/>
        </w:numPr>
        <w:spacing w:after="0" w:line="360" w:lineRule="auto"/>
        <w:ind w:left="2127"/>
      </w:pPr>
      <w:r w:rsidRPr="005B72B4">
        <w:t>The Municipal Systems Act, 2000 (Act 32 of 2000)</w:t>
      </w:r>
    </w:p>
    <w:p w:rsidR="00BB721F" w:rsidRPr="005B72B4" w:rsidRDefault="00BB721F" w:rsidP="000D4B04">
      <w:pPr>
        <w:pStyle w:val="ListParagraph"/>
        <w:numPr>
          <w:ilvl w:val="0"/>
          <w:numId w:val="20"/>
        </w:numPr>
        <w:spacing w:after="0" w:line="360" w:lineRule="auto"/>
        <w:ind w:left="2127"/>
      </w:pPr>
      <w:r w:rsidRPr="005B72B4">
        <w:t>The Municipal Finance Management Act, 2003 (Act 56 of 2003)</w:t>
      </w:r>
    </w:p>
    <w:p w:rsidR="00BB721F" w:rsidRPr="005B72B4" w:rsidRDefault="00BB721F" w:rsidP="000D4B04">
      <w:pPr>
        <w:pStyle w:val="ListParagraph"/>
        <w:numPr>
          <w:ilvl w:val="0"/>
          <w:numId w:val="20"/>
        </w:numPr>
        <w:spacing w:after="0" w:line="360" w:lineRule="auto"/>
        <w:ind w:left="2127"/>
      </w:pPr>
      <w:r w:rsidRPr="005B72B4">
        <w:t xml:space="preserve">The Promotion of Administrative Justice Act, 2000 (Act 3 of 2000) </w:t>
      </w:r>
    </w:p>
    <w:p w:rsidR="00BB721F" w:rsidRPr="005B72B4" w:rsidRDefault="00BB721F" w:rsidP="000D4B04">
      <w:pPr>
        <w:pStyle w:val="ListParagraph"/>
        <w:numPr>
          <w:ilvl w:val="0"/>
          <w:numId w:val="20"/>
        </w:numPr>
        <w:spacing w:after="0" w:line="360" w:lineRule="auto"/>
        <w:ind w:left="2127"/>
      </w:pPr>
      <w:r w:rsidRPr="005B72B4">
        <w:t xml:space="preserve">The Promotion of Access to Information Act, 2000 (Act 2 of 2000) </w:t>
      </w:r>
    </w:p>
    <w:p w:rsidR="00BB721F" w:rsidRPr="005B72B4" w:rsidRDefault="00BB721F" w:rsidP="000D4B04">
      <w:pPr>
        <w:pStyle w:val="ListParagraph"/>
        <w:numPr>
          <w:ilvl w:val="0"/>
          <w:numId w:val="20"/>
        </w:numPr>
        <w:spacing w:after="0" w:line="360" w:lineRule="auto"/>
        <w:ind w:left="2127"/>
      </w:pPr>
      <w:r w:rsidRPr="005B72B4">
        <w:t>The Property Rates Act, 2004 (Act 6 of 2004)</w:t>
      </w:r>
    </w:p>
    <w:p w:rsidR="009F7E0C" w:rsidRPr="009F7E0C" w:rsidRDefault="009F7E0C" w:rsidP="00FF46F0">
      <w:pPr>
        <w:pStyle w:val="Heading1"/>
      </w:pPr>
      <w:bookmarkStart w:id="19" w:name="_Toc390245785"/>
      <w:r w:rsidRPr="009F7E0C">
        <w:t>DEBT CANCELLATION</w:t>
      </w:r>
      <w:bookmarkEnd w:id="19"/>
    </w:p>
    <w:p w:rsidR="003F2E5F" w:rsidRDefault="003F2E5F" w:rsidP="00C82DDF">
      <w:pPr>
        <w:pStyle w:val="NoSpacing"/>
        <w:spacing w:line="360" w:lineRule="auto"/>
      </w:pPr>
    </w:p>
    <w:p w:rsidR="009F7E0C" w:rsidRPr="009F7E0C" w:rsidRDefault="009F7E0C" w:rsidP="000D4B04">
      <w:pPr>
        <w:pStyle w:val="NoSpacing"/>
        <w:numPr>
          <w:ilvl w:val="1"/>
          <w:numId w:val="13"/>
        </w:numPr>
        <w:spacing w:line="360" w:lineRule="auto"/>
        <w:ind w:left="1134" w:hanging="774"/>
      </w:pPr>
      <w:r w:rsidRPr="009F7E0C">
        <w:t>Proof of the death of a customer must be provided</w:t>
      </w:r>
    </w:p>
    <w:p w:rsidR="009F7E0C" w:rsidRPr="009F7E0C" w:rsidRDefault="003F2E5F" w:rsidP="000D4B04">
      <w:pPr>
        <w:pStyle w:val="NoSpacing"/>
        <w:numPr>
          <w:ilvl w:val="1"/>
          <w:numId w:val="13"/>
        </w:numPr>
        <w:spacing w:line="360" w:lineRule="auto"/>
        <w:ind w:left="1134" w:hanging="774"/>
      </w:pPr>
      <w:r>
        <w:t>T</w:t>
      </w:r>
      <w:r w:rsidR="009F7E0C" w:rsidRPr="009F7E0C">
        <w:t>he occupier opening the account must complete the required disconnection form for the deceased</w:t>
      </w:r>
    </w:p>
    <w:p w:rsidR="009F7E0C" w:rsidRPr="009F7E0C" w:rsidRDefault="009F7E0C" w:rsidP="000D4B04">
      <w:pPr>
        <w:pStyle w:val="NoSpacing"/>
        <w:numPr>
          <w:ilvl w:val="1"/>
          <w:numId w:val="13"/>
        </w:numPr>
        <w:spacing w:line="360" w:lineRule="auto"/>
        <w:ind w:left="1134" w:hanging="774"/>
      </w:pPr>
      <w:r w:rsidRPr="009F7E0C">
        <w:t>After completing the required disconnection form for the deceased the occupier must complete the required connection form for service provision and if applicable register as an indigent consumer.</w:t>
      </w:r>
    </w:p>
    <w:p w:rsidR="009F7E0C" w:rsidRPr="009F7E0C" w:rsidRDefault="00090DAE" w:rsidP="000D4B04">
      <w:pPr>
        <w:pStyle w:val="NoSpacing"/>
        <w:numPr>
          <w:ilvl w:val="1"/>
          <w:numId w:val="13"/>
        </w:numPr>
        <w:spacing w:line="360" w:lineRule="auto"/>
        <w:ind w:left="1134" w:hanging="774"/>
      </w:pPr>
      <w:r>
        <w:t>The new property owner needs not to</w:t>
      </w:r>
      <w:r w:rsidR="009F7E0C" w:rsidRPr="009F7E0C">
        <w:t xml:space="preserve"> pay the prescribed applicable consumer deposit and connection fees</w:t>
      </w:r>
      <w:r w:rsidR="0094394D">
        <w:t xml:space="preserve"> provided they are indigent</w:t>
      </w:r>
      <w:r w:rsidR="009F7E0C" w:rsidRPr="009F7E0C">
        <w:t>.</w:t>
      </w:r>
    </w:p>
    <w:p w:rsidR="009F7E0C" w:rsidRPr="009F7E0C" w:rsidRDefault="009F7E0C" w:rsidP="000D4B04">
      <w:pPr>
        <w:pStyle w:val="NoSpacing"/>
        <w:numPr>
          <w:ilvl w:val="1"/>
          <w:numId w:val="13"/>
        </w:numPr>
        <w:spacing w:line="360" w:lineRule="auto"/>
        <w:ind w:left="1134" w:hanging="774"/>
      </w:pPr>
      <w:r w:rsidRPr="009F7E0C">
        <w:t>The process of transferring the property to the new owner must be proceeded with.</w:t>
      </w:r>
    </w:p>
    <w:p w:rsidR="009F7E0C" w:rsidRPr="009F7E0C" w:rsidRDefault="009F7E0C" w:rsidP="000D4B04">
      <w:pPr>
        <w:pStyle w:val="NoSpacing"/>
        <w:numPr>
          <w:ilvl w:val="1"/>
          <w:numId w:val="13"/>
        </w:numPr>
        <w:spacing w:line="360" w:lineRule="auto"/>
        <w:ind w:left="1134" w:hanging="774"/>
      </w:pPr>
      <w:r w:rsidRPr="009F7E0C">
        <w:lastRenderedPageBreak/>
        <w:t>When a non-indigent customer becomes indigent the debt of the customer excluding the curre</w:t>
      </w:r>
      <w:r w:rsidR="00650560">
        <w:t>nt year’s charges must be written off including interest</w:t>
      </w:r>
      <w:r w:rsidRPr="009F7E0C">
        <w:t>. Interest on arrear charges will not be applicable to indigent customer accounts.</w:t>
      </w:r>
    </w:p>
    <w:p w:rsidR="009F7E0C" w:rsidRPr="009F7E0C" w:rsidRDefault="009F7E0C" w:rsidP="00FF46F0">
      <w:pPr>
        <w:pStyle w:val="Heading1"/>
      </w:pPr>
      <w:bookmarkStart w:id="20" w:name="_Toc390245786"/>
      <w:r w:rsidRPr="009F7E0C">
        <w:t>EXIT STRATEGY</w:t>
      </w:r>
      <w:bookmarkEnd w:id="20"/>
    </w:p>
    <w:p w:rsidR="003F2E5F" w:rsidRDefault="003F2E5F" w:rsidP="00C82DDF">
      <w:pPr>
        <w:pStyle w:val="NoSpacing"/>
        <w:spacing w:line="360" w:lineRule="auto"/>
      </w:pPr>
    </w:p>
    <w:p w:rsidR="009F7E0C" w:rsidRPr="009F7E0C" w:rsidRDefault="009F7E0C" w:rsidP="000D4B04">
      <w:pPr>
        <w:pStyle w:val="NoSpacing"/>
        <w:numPr>
          <w:ilvl w:val="1"/>
          <w:numId w:val="13"/>
        </w:numPr>
        <w:spacing w:line="360" w:lineRule="auto"/>
        <w:ind w:left="1134" w:hanging="774"/>
      </w:pPr>
      <w:r w:rsidRPr="009F7E0C">
        <w:t>It is also an obligation of the council to provide a clear exit strategy or to assist the indigent applicants to graduate from being indigent to become non-indigents. This can be achieved through cooperation of supply management policy of HGDM and EPWP</w:t>
      </w:r>
    </w:p>
    <w:p w:rsidR="009F7E0C" w:rsidRPr="009F7E0C" w:rsidRDefault="009F7E0C" w:rsidP="000D4B04">
      <w:pPr>
        <w:pStyle w:val="NoSpacing"/>
        <w:numPr>
          <w:ilvl w:val="1"/>
          <w:numId w:val="13"/>
        </w:numPr>
        <w:spacing w:line="360" w:lineRule="auto"/>
        <w:ind w:left="1134" w:hanging="774"/>
      </w:pPr>
      <w:r w:rsidRPr="009F7E0C">
        <w:t>The indigent register must be considered when HGDM projects are implemented and EPWP personnel’s are appointed.</w:t>
      </w:r>
    </w:p>
    <w:p w:rsidR="009F7E0C" w:rsidRPr="009F7E0C" w:rsidRDefault="009F7E0C" w:rsidP="000D4B04">
      <w:pPr>
        <w:pStyle w:val="NoSpacing"/>
        <w:numPr>
          <w:ilvl w:val="1"/>
          <w:numId w:val="13"/>
        </w:numPr>
        <w:spacing w:line="360" w:lineRule="auto"/>
        <w:ind w:left="1134" w:hanging="774"/>
      </w:pPr>
      <w:r w:rsidRPr="009F7E0C">
        <w:t>The integration of LED projects by the municipality and other stakeholders must utilise the indigent register.</w:t>
      </w:r>
    </w:p>
    <w:p w:rsidR="006C6109" w:rsidRDefault="006C6109" w:rsidP="00FF46F0">
      <w:pPr>
        <w:pStyle w:val="Heading1"/>
      </w:pPr>
      <w:bookmarkStart w:id="21" w:name="_Toc292651459"/>
      <w:bookmarkStart w:id="22" w:name="_Toc390245787"/>
      <w:r w:rsidRPr="00FC66D8">
        <w:t>LEGAL COMPLIANCE</w:t>
      </w:r>
      <w:bookmarkEnd w:id="21"/>
      <w:bookmarkEnd w:id="22"/>
    </w:p>
    <w:p w:rsidR="006C6109" w:rsidRPr="00FC66D8" w:rsidRDefault="006C6109" w:rsidP="00C82DDF">
      <w:pPr>
        <w:pStyle w:val="NoSpacing"/>
        <w:spacing w:line="360" w:lineRule="auto"/>
        <w:rPr>
          <w:b/>
          <w:bCs/>
        </w:rPr>
      </w:pPr>
    </w:p>
    <w:p w:rsidR="006C6109" w:rsidRDefault="006C6109" w:rsidP="000D4B04">
      <w:pPr>
        <w:pStyle w:val="NoSpacing"/>
        <w:numPr>
          <w:ilvl w:val="1"/>
          <w:numId w:val="13"/>
        </w:numPr>
        <w:spacing w:line="360" w:lineRule="auto"/>
        <w:ind w:left="1134" w:hanging="774"/>
      </w:pPr>
      <w:r w:rsidRPr="00FC66D8">
        <w:t>The municipality shall at all times manage its banking arrangements and</w:t>
      </w:r>
      <w:r>
        <w:t xml:space="preserve"> </w:t>
      </w:r>
      <w:r w:rsidRPr="00FC66D8">
        <w:t>investments and conduct its cash management policy in compliance with the</w:t>
      </w:r>
      <w:r>
        <w:t xml:space="preserve"> </w:t>
      </w:r>
      <w:r w:rsidRPr="00FC66D8">
        <w:t>provisions of and any further prescriptions made by the Minister of Finance in</w:t>
      </w:r>
      <w:r>
        <w:t xml:space="preserve"> </w:t>
      </w:r>
      <w:r w:rsidRPr="00FC66D8">
        <w:t>terms of the Municipal Finance Management Act No. 56 of 2003.</w:t>
      </w:r>
    </w:p>
    <w:p w:rsidR="006C6109" w:rsidRPr="00FC66D8" w:rsidRDefault="006C6109" w:rsidP="00C82DDF">
      <w:pPr>
        <w:pStyle w:val="NoSpacing"/>
        <w:spacing w:line="360" w:lineRule="auto"/>
        <w:ind w:left="360"/>
      </w:pPr>
    </w:p>
    <w:p w:rsidR="006C6109" w:rsidRDefault="00F1455C" w:rsidP="000D4B04">
      <w:pPr>
        <w:pStyle w:val="NoSpacing"/>
        <w:numPr>
          <w:ilvl w:val="1"/>
          <w:numId w:val="13"/>
        </w:numPr>
        <w:spacing w:line="360" w:lineRule="auto"/>
        <w:ind w:left="1134" w:hanging="774"/>
      </w:pPr>
      <w:r>
        <w:t>S</w:t>
      </w:r>
      <w:r w:rsidR="006C6109" w:rsidRPr="00FC66D8">
        <w:t>A summary of the provisions of this Act is attached as Annexure I to this policy.</w:t>
      </w:r>
    </w:p>
    <w:p w:rsidR="002C1633" w:rsidRDefault="002C1633" w:rsidP="002C1633">
      <w:pPr>
        <w:pStyle w:val="NoSpacing"/>
        <w:spacing w:line="360" w:lineRule="auto"/>
        <w:ind w:left="1134"/>
      </w:pPr>
    </w:p>
    <w:p w:rsidR="00FC6EFF" w:rsidRPr="002C1633" w:rsidRDefault="00FC6EFF" w:rsidP="00FF46F0">
      <w:pPr>
        <w:pStyle w:val="Heading1"/>
      </w:pPr>
      <w:bookmarkStart w:id="23" w:name="_Toc390245788"/>
      <w:bookmarkStart w:id="24" w:name="_Toc387735491"/>
      <w:r w:rsidRPr="002C1633">
        <w:t>AUDIT AND REVIEW</w:t>
      </w:r>
      <w:bookmarkEnd w:id="23"/>
    </w:p>
    <w:p w:rsidR="00FC6EFF" w:rsidRPr="00FC6EFF" w:rsidRDefault="00FC6EFF" w:rsidP="00C82DDF">
      <w:pPr>
        <w:spacing w:after="0"/>
        <w:rPr>
          <w:lang w:eastAsia="en-ZA"/>
        </w:rPr>
      </w:pPr>
    </w:p>
    <w:p w:rsidR="00FC6EFF" w:rsidRPr="008B6AE5" w:rsidRDefault="00FC6EFF" w:rsidP="000D4B04">
      <w:pPr>
        <w:pStyle w:val="ListParagraph"/>
        <w:numPr>
          <w:ilvl w:val="1"/>
          <w:numId w:val="13"/>
        </w:numPr>
        <w:autoSpaceDE w:val="0"/>
        <w:autoSpaceDN w:val="0"/>
        <w:adjustRightInd w:val="0"/>
        <w:spacing w:after="0" w:line="360" w:lineRule="auto"/>
        <w:ind w:left="1134" w:hanging="774"/>
        <w:rPr>
          <w:rFonts w:cs="Arial"/>
          <w:color w:val="000000"/>
        </w:rPr>
      </w:pPr>
      <w:r w:rsidRPr="008B6AE5">
        <w:rPr>
          <w:rFonts w:cs="Arial"/>
          <w:color w:val="000000"/>
        </w:rPr>
        <w:t xml:space="preserve">The municipality will conduct regular audits of the indigent register with regard to the information furnished by applicants, possible changes in status, the usage of allocations and debt collection measures applied and where necessary review the status of the applicant. </w:t>
      </w:r>
    </w:p>
    <w:p w:rsidR="00FC6EFF" w:rsidRPr="008B6AE5" w:rsidRDefault="00FC6EFF" w:rsidP="000D4B04">
      <w:pPr>
        <w:pStyle w:val="ListParagraph"/>
        <w:numPr>
          <w:ilvl w:val="1"/>
          <w:numId w:val="13"/>
        </w:numPr>
        <w:spacing w:after="0" w:line="360" w:lineRule="auto"/>
        <w:ind w:left="1134" w:hanging="774"/>
        <w:rPr>
          <w:lang w:eastAsia="en-ZA"/>
        </w:rPr>
      </w:pPr>
      <w:r w:rsidRPr="008B6AE5">
        <w:rPr>
          <w:rFonts w:cs="Arial"/>
          <w:color w:val="000000"/>
        </w:rPr>
        <w:t xml:space="preserve">The frequency of such audits will depend on the institutional capacity of the municipality to do so. </w:t>
      </w:r>
      <w:r w:rsidR="00132468" w:rsidRPr="008B6AE5">
        <w:rPr>
          <w:rFonts w:cs="Arial"/>
          <w:color w:val="000000"/>
        </w:rPr>
        <w:t>The municipality will engage in yearly targeted</w:t>
      </w:r>
      <w:r w:rsidRPr="008B6AE5">
        <w:rPr>
          <w:rFonts w:cs="Arial"/>
          <w:color w:val="000000"/>
        </w:rPr>
        <w:t xml:space="preserve"> audits and reviews, with a completed review scheduled for at least every five (5) years.</w:t>
      </w:r>
    </w:p>
    <w:p w:rsidR="00FC6EFF" w:rsidRPr="008B6AE5" w:rsidRDefault="00FC6EFF" w:rsidP="00FF46F0">
      <w:pPr>
        <w:pStyle w:val="Heading1"/>
      </w:pPr>
      <w:bookmarkStart w:id="25" w:name="_Toc390245789"/>
      <w:r w:rsidRPr="008B6AE5">
        <w:rPr>
          <w:lang w:val="en-AU"/>
        </w:rPr>
        <w:lastRenderedPageBreak/>
        <w:t>MONITORING AND REPORTING</w:t>
      </w:r>
      <w:bookmarkEnd w:id="25"/>
    </w:p>
    <w:p w:rsidR="00FC6EFF" w:rsidRPr="008B6AE5" w:rsidRDefault="00FC6EFF" w:rsidP="002C1633">
      <w:pPr>
        <w:pStyle w:val="BodyText"/>
        <w:spacing w:after="0"/>
        <w:ind w:left="567"/>
        <w:jc w:val="both"/>
      </w:pPr>
      <w:r w:rsidRPr="008B6AE5">
        <w:t>The Chief Financial Officer will report monthly to the Municipal Manager via the municipality’s Service Delivery and Budget Implementation Plan to enable the Municipal Manager to report to Council and other interested parties</w:t>
      </w:r>
      <w:r w:rsidR="008B6AE5" w:rsidRPr="008B6AE5">
        <w:t>. S</w:t>
      </w:r>
      <w:r w:rsidRPr="008B6AE5">
        <w:t>uch report shall reflect on:</w:t>
      </w:r>
    </w:p>
    <w:p w:rsidR="00FC6EFF" w:rsidRPr="008B6AE5" w:rsidRDefault="00FC6EFF" w:rsidP="000D4B04">
      <w:pPr>
        <w:numPr>
          <w:ilvl w:val="0"/>
          <w:numId w:val="16"/>
        </w:numPr>
        <w:spacing w:after="0"/>
        <w:ind w:left="1418"/>
        <w:rPr>
          <w:lang w:eastAsia="en-ZA"/>
        </w:rPr>
      </w:pPr>
      <w:r w:rsidRPr="008B6AE5">
        <w:rPr>
          <w:lang w:eastAsia="en-ZA"/>
        </w:rPr>
        <w:t>Number of indigent household’s applications received.</w:t>
      </w:r>
    </w:p>
    <w:p w:rsidR="00FC6EFF" w:rsidRPr="008B6AE5" w:rsidRDefault="00FC6EFF" w:rsidP="000D4B04">
      <w:pPr>
        <w:numPr>
          <w:ilvl w:val="0"/>
          <w:numId w:val="16"/>
        </w:numPr>
        <w:spacing w:after="0"/>
        <w:ind w:left="1418"/>
        <w:rPr>
          <w:lang w:eastAsia="en-ZA"/>
        </w:rPr>
      </w:pPr>
      <w:r w:rsidRPr="008B6AE5">
        <w:rPr>
          <w:lang w:eastAsia="en-ZA"/>
        </w:rPr>
        <w:t>Amount of subsidy allocated per benefit category.</w:t>
      </w:r>
    </w:p>
    <w:p w:rsidR="00FC6EFF" w:rsidRPr="008B6AE5" w:rsidRDefault="00FC6EFF" w:rsidP="000D4B04">
      <w:pPr>
        <w:numPr>
          <w:ilvl w:val="0"/>
          <w:numId w:val="16"/>
        </w:numPr>
        <w:spacing w:after="0"/>
        <w:ind w:left="1418"/>
        <w:rPr>
          <w:lang w:eastAsia="en-ZA"/>
        </w:rPr>
      </w:pPr>
      <w:r w:rsidRPr="008B6AE5">
        <w:rPr>
          <w:lang w:eastAsia="en-ZA"/>
        </w:rPr>
        <w:t xml:space="preserve">Amount of debt accumulating and debt recovery information (number of customers, enquiries, default arrangements, growth or diminishing of arrears debtors; ideally divided into wards, domestic, state institutions and other such divisions. </w:t>
      </w:r>
    </w:p>
    <w:p w:rsidR="00FC6EFF" w:rsidRPr="008B6AE5" w:rsidRDefault="00FC6EFF" w:rsidP="000D4B04">
      <w:pPr>
        <w:numPr>
          <w:ilvl w:val="0"/>
          <w:numId w:val="16"/>
        </w:numPr>
        <w:spacing w:after="0"/>
        <w:ind w:left="1418"/>
        <w:rPr>
          <w:lang w:eastAsia="en-ZA"/>
        </w:rPr>
      </w:pPr>
      <w:r w:rsidRPr="008B6AE5">
        <w:rPr>
          <w:lang w:eastAsia="en-ZA"/>
        </w:rPr>
        <w:t xml:space="preserve">Performance against targets set in respect of indigent support and poverty relief and in particular with regard to the following: </w:t>
      </w:r>
    </w:p>
    <w:p w:rsidR="00FC6EFF" w:rsidRPr="008B6AE5" w:rsidRDefault="00FC6EFF" w:rsidP="000D4B04">
      <w:pPr>
        <w:pStyle w:val="ListParagraph"/>
        <w:numPr>
          <w:ilvl w:val="1"/>
          <w:numId w:val="19"/>
        </w:numPr>
        <w:spacing w:after="0"/>
        <w:ind w:left="2268"/>
        <w:rPr>
          <w:lang w:eastAsia="en-ZA"/>
        </w:rPr>
      </w:pPr>
      <w:r w:rsidRPr="008B6AE5">
        <w:rPr>
          <w:lang w:eastAsia="en-ZA"/>
        </w:rPr>
        <w:t xml:space="preserve">Number of applications for indigent support dealt with; </w:t>
      </w:r>
    </w:p>
    <w:p w:rsidR="00FC6EFF" w:rsidRPr="008B6AE5" w:rsidRDefault="00FC6EFF" w:rsidP="000D4B04">
      <w:pPr>
        <w:pStyle w:val="ListParagraph"/>
        <w:numPr>
          <w:ilvl w:val="1"/>
          <w:numId w:val="19"/>
        </w:numPr>
        <w:spacing w:after="0"/>
        <w:ind w:left="2268"/>
        <w:rPr>
          <w:lang w:eastAsia="en-ZA"/>
        </w:rPr>
      </w:pPr>
      <w:r w:rsidRPr="008B6AE5">
        <w:rPr>
          <w:lang w:eastAsia="en-ZA"/>
        </w:rPr>
        <w:t xml:space="preserve">Time taken to process and finalise applications; </w:t>
      </w:r>
    </w:p>
    <w:p w:rsidR="00FC6EFF" w:rsidRPr="008B6AE5" w:rsidRDefault="00FC6EFF" w:rsidP="000D4B04">
      <w:pPr>
        <w:pStyle w:val="ListParagraph"/>
        <w:numPr>
          <w:ilvl w:val="1"/>
          <w:numId w:val="19"/>
        </w:numPr>
        <w:spacing w:after="0"/>
        <w:ind w:left="2268"/>
        <w:rPr>
          <w:lang w:eastAsia="en-ZA"/>
        </w:rPr>
      </w:pPr>
      <w:r w:rsidRPr="008B6AE5">
        <w:rPr>
          <w:lang w:eastAsia="en-ZA"/>
        </w:rPr>
        <w:t xml:space="preserve">Site visits undertaken; </w:t>
      </w:r>
    </w:p>
    <w:p w:rsidR="00FC6EFF" w:rsidRPr="008B6AE5" w:rsidRDefault="00FC6EFF" w:rsidP="000D4B04">
      <w:pPr>
        <w:pStyle w:val="ListParagraph"/>
        <w:numPr>
          <w:ilvl w:val="1"/>
          <w:numId w:val="19"/>
        </w:numPr>
        <w:spacing w:after="0"/>
        <w:ind w:left="2268"/>
        <w:rPr>
          <w:lang w:eastAsia="en-ZA"/>
        </w:rPr>
      </w:pPr>
      <w:r w:rsidRPr="008B6AE5">
        <w:rPr>
          <w:lang w:eastAsia="en-ZA"/>
        </w:rPr>
        <w:t xml:space="preserve">Awareness initiatives;  </w:t>
      </w:r>
    </w:p>
    <w:p w:rsidR="00FC6EFF" w:rsidRPr="008B6AE5" w:rsidRDefault="00FC6EFF" w:rsidP="000D4B04">
      <w:pPr>
        <w:pStyle w:val="ListParagraph"/>
        <w:numPr>
          <w:ilvl w:val="1"/>
          <w:numId w:val="19"/>
        </w:numPr>
        <w:spacing w:after="0"/>
        <w:ind w:left="2268"/>
        <w:rPr>
          <w:lang w:eastAsia="en-ZA"/>
        </w:rPr>
      </w:pPr>
      <w:r w:rsidRPr="008B6AE5">
        <w:rPr>
          <w:lang w:eastAsia="en-ZA"/>
        </w:rPr>
        <w:t>Exit initiatives, and</w:t>
      </w:r>
    </w:p>
    <w:p w:rsidR="00FC6EFF" w:rsidRPr="00FC6EFF" w:rsidRDefault="00FC6EFF" w:rsidP="000D4B04">
      <w:pPr>
        <w:pStyle w:val="ListParagraph"/>
        <w:numPr>
          <w:ilvl w:val="1"/>
          <w:numId w:val="19"/>
        </w:numPr>
        <w:spacing w:after="0"/>
        <w:ind w:left="2268"/>
        <w:rPr>
          <w:lang w:eastAsia="en-ZA"/>
        </w:rPr>
      </w:pPr>
      <w:r w:rsidRPr="008B6AE5">
        <w:rPr>
          <w:lang w:eastAsia="en-ZA"/>
        </w:rPr>
        <w:t>Changes in the registered status of indigents.</w:t>
      </w:r>
    </w:p>
    <w:p w:rsidR="002C1633" w:rsidRPr="002C1633" w:rsidRDefault="006C42CF" w:rsidP="00FF46F0">
      <w:pPr>
        <w:pStyle w:val="Heading1"/>
      </w:pPr>
      <w:bookmarkStart w:id="26" w:name="_Toc390245790"/>
      <w:r>
        <w:t>CAPACITY BIULDING</w:t>
      </w:r>
      <w:bookmarkEnd w:id="26"/>
    </w:p>
    <w:p w:rsidR="002C1633" w:rsidRDefault="002C1633" w:rsidP="00C82DDF">
      <w:pPr>
        <w:spacing w:after="0"/>
        <w:rPr>
          <w:lang w:eastAsia="en-ZA"/>
        </w:rPr>
      </w:pPr>
    </w:p>
    <w:p w:rsidR="006C42CF" w:rsidRPr="006C42CF" w:rsidRDefault="006C42CF" w:rsidP="00C82DDF">
      <w:pPr>
        <w:spacing w:after="0"/>
        <w:rPr>
          <w:lang w:eastAsia="en-ZA"/>
        </w:rPr>
      </w:pPr>
      <w:r w:rsidRPr="006C42CF">
        <w:rPr>
          <w:lang w:eastAsia="en-ZA"/>
        </w:rPr>
        <w:t>The municipality will ensure that all officials and councillors are appropriately capacitated in Free Basic Services in terms of the following key areas:</w:t>
      </w:r>
    </w:p>
    <w:p w:rsidR="006C42CF" w:rsidRPr="006C42CF" w:rsidRDefault="006C42CF" w:rsidP="000D4B04">
      <w:pPr>
        <w:numPr>
          <w:ilvl w:val="0"/>
          <w:numId w:val="17"/>
        </w:numPr>
        <w:spacing w:after="0"/>
        <w:rPr>
          <w:lang w:eastAsia="en-ZA"/>
        </w:rPr>
      </w:pPr>
      <w:r w:rsidRPr="006C42CF">
        <w:rPr>
          <w:lang w:eastAsia="en-ZA"/>
        </w:rPr>
        <w:t xml:space="preserve">Database management </w:t>
      </w:r>
    </w:p>
    <w:p w:rsidR="006C42CF" w:rsidRPr="006C42CF" w:rsidRDefault="006C42CF" w:rsidP="000D4B04">
      <w:pPr>
        <w:numPr>
          <w:ilvl w:val="0"/>
          <w:numId w:val="17"/>
        </w:numPr>
        <w:spacing w:after="0"/>
        <w:rPr>
          <w:lang w:eastAsia="en-ZA"/>
        </w:rPr>
      </w:pPr>
      <w:r w:rsidRPr="006C42CF">
        <w:rPr>
          <w:lang w:eastAsia="en-ZA"/>
        </w:rPr>
        <w:t xml:space="preserve">Demand and revenue management </w:t>
      </w:r>
    </w:p>
    <w:p w:rsidR="006C42CF" w:rsidRPr="006C42CF" w:rsidRDefault="006C42CF" w:rsidP="000D4B04">
      <w:pPr>
        <w:pStyle w:val="ListParagraph"/>
        <w:numPr>
          <w:ilvl w:val="0"/>
          <w:numId w:val="18"/>
        </w:numPr>
        <w:spacing w:after="0"/>
        <w:rPr>
          <w:lang w:eastAsia="en-ZA"/>
        </w:rPr>
      </w:pPr>
      <w:r w:rsidRPr="006C42CF">
        <w:rPr>
          <w:lang w:eastAsia="en-ZA"/>
        </w:rPr>
        <w:t>Policy and by-law implementation</w:t>
      </w:r>
    </w:p>
    <w:p w:rsidR="00A87A53" w:rsidRPr="00FC6EFF" w:rsidRDefault="00A87A53" w:rsidP="00FF46F0">
      <w:pPr>
        <w:pStyle w:val="Heading1"/>
      </w:pPr>
      <w:bookmarkStart w:id="27" w:name="_Toc390245791"/>
      <w:r w:rsidRPr="00FC6EFF">
        <w:t>REVIEW OF POLICY</w:t>
      </w:r>
      <w:bookmarkEnd w:id="24"/>
      <w:bookmarkEnd w:id="27"/>
    </w:p>
    <w:p w:rsidR="003F2E5F" w:rsidRDefault="003F2E5F" w:rsidP="00C82DDF">
      <w:pPr>
        <w:spacing w:after="0" w:line="360" w:lineRule="auto"/>
        <w:rPr>
          <w:lang w:eastAsia="en-ZA"/>
        </w:rPr>
      </w:pPr>
    </w:p>
    <w:p w:rsidR="00A87A53" w:rsidRDefault="00A87A53" w:rsidP="00C82DDF">
      <w:pPr>
        <w:spacing w:after="0" w:line="360" w:lineRule="auto"/>
        <w:rPr>
          <w:lang w:eastAsia="en-ZA"/>
        </w:rPr>
      </w:pPr>
      <w:r>
        <w:rPr>
          <w:lang w:eastAsia="en-ZA"/>
        </w:rPr>
        <w:t>In terms of section 17(1</w:t>
      </w:r>
      <w:proofErr w:type="gramStart"/>
      <w:r>
        <w:rPr>
          <w:lang w:eastAsia="en-ZA"/>
        </w:rPr>
        <w:t>)(</w:t>
      </w:r>
      <w:proofErr w:type="gramEnd"/>
      <w:r>
        <w:rPr>
          <w:lang w:eastAsia="en-ZA"/>
        </w:rPr>
        <w:t>e) of the MFMA this policy must be reviewed on annual basis and the review policy tabled to Council for approval as part of the budget process.</w:t>
      </w:r>
    </w:p>
    <w:p w:rsidR="00A87A53" w:rsidRDefault="00A87A53" w:rsidP="00C82DDF">
      <w:pPr>
        <w:spacing w:after="0" w:line="360" w:lineRule="auto"/>
        <w:rPr>
          <w:lang w:eastAsia="en-ZA"/>
        </w:rPr>
      </w:pPr>
      <w:r>
        <w:rPr>
          <w:lang w:eastAsia="en-ZA"/>
        </w:rPr>
        <w:t>The following should be taken into account for future amendments to this policy:</w:t>
      </w:r>
    </w:p>
    <w:p w:rsidR="00A87A53" w:rsidRDefault="00A87A53" w:rsidP="002C1633">
      <w:pPr>
        <w:pStyle w:val="ListParagraph"/>
        <w:numPr>
          <w:ilvl w:val="0"/>
          <w:numId w:val="1"/>
        </w:numPr>
        <w:spacing w:after="0" w:line="360" w:lineRule="auto"/>
        <w:ind w:left="1701"/>
        <w:rPr>
          <w:lang w:eastAsia="en-ZA"/>
        </w:rPr>
      </w:pPr>
      <w:r>
        <w:rPr>
          <w:lang w:eastAsia="en-ZA"/>
        </w:rPr>
        <w:t>Changes in financial strategy;</w:t>
      </w:r>
    </w:p>
    <w:p w:rsidR="00A87A53" w:rsidRDefault="00A87A53" w:rsidP="002C1633">
      <w:pPr>
        <w:pStyle w:val="ListParagraph"/>
        <w:numPr>
          <w:ilvl w:val="0"/>
          <w:numId w:val="1"/>
        </w:numPr>
        <w:spacing w:after="0" w:line="360" w:lineRule="auto"/>
        <w:ind w:left="1701"/>
        <w:rPr>
          <w:lang w:eastAsia="en-ZA"/>
        </w:rPr>
      </w:pPr>
      <w:r>
        <w:rPr>
          <w:lang w:eastAsia="en-ZA"/>
        </w:rPr>
        <w:t xml:space="preserve">Changes in  no-financial strategic strategies; and </w:t>
      </w:r>
    </w:p>
    <w:p w:rsidR="00A87A53" w:rsidRDefault="00A87A53" w:rsidP="002C1633">
      <w:pPr>
        <w:pStyle w:val="ListParagraph"/>
        <w:numPr>
          <w:ilvl w:val="0"/>
          <w:numId w:val="1"/>
        </w:numPr>
        <w:spacing w:after="0" w:line="360" w:lineRule="auto"/>
        <w:ind w:left="1701"/>
        <w:rPr>
          <w:lang w:eastAsia="en-ZA"/>
        </w:rPr>
      </w:pPr>
      <w:r>
        <w:rPr>
          <w:lang w:eastAsia="en-ZA"/>
        </w:rPr>
        <w:t>Changes in legislation</w:t>
      </w:r>
    </w:p>
    <w:p w:rsidR="00D23E87" w:rsidRDefault="00D23E87" w:rsidP="00D23E87">
      <w:pPr>
        <w:pStyle w:val="ListParagraph"/>
        <w:spacing w:after="0" w:line="360" w:lineRule="auto"/>
        <w:ind w:left="1701"/>
        <w:rPr>
          <w:lang w:eastAsia="en-ZA"/>
        </w:rPr>
      </w:pPr>
    </w:p>
    <w:p w:rsidR="0051168D" w:rsidRDefault="0051168D" w:rsidP="0051168D">
      <w:pPr>
        <w:pStyle w:val="ListParagraph"/>
        <w:spacing w:after="0" w:line="360" w:lineRule="auto"/>
        <w:ind w:left="1701"/>
        <w:rPr>
          <w:lang w:eastAsia="en-ZA"/>
        </w:rPr>
      </w:pPr>
    </w:p>
    <w:p w:rsidR="0094394D" w:rsidRDefault="0094394D" w:rsidP="0051168D">
      <w:pPr>
        <w:pStyle w:val="ListParagraph"/>
        <w:spacing w:after="0" w:line="360" w:lineRule="auto"/>
        <w:ind w:left="1701"/>
        <w:rPr>
          <w:lang w:eastAsia="en-ZA"/>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C82DDF">
            <w:pPr>
              <w:spacing w:before="200" w:line="360" w:lineRule="auto"/>
              <w:rPr>
                <w:b/>
                <w:lang w:eastAsia="en-ZA"/>
              </w:rPr>
            </w:pPr>
            <w:r w:rsidRPr="00C22EE4">
              <w:rPr>
                <w:b/>
                <w:lang w:eastAsia="en-ZA"/>
              </w:rPr>
              <w:lastRenderedPageBreak/>
              <w:t>Policy section:</w:t>
            </w:r>
          </w:p>
        </w:tc>
        <w:tc>
          <w:tcPr>
            <w:tcW w:w="3969" w:type="dxa"/>
          </w:tcPr>
          <w:p w:rsidR="00A87A53" w:rsidRDefault="002C1633" w:rsidP="00C82DDF">
            <w:pPr>
              <w:spacing w:before="200" w:line="360" w:lineRule="auto"/>
              <w:rPr>
                <w:lang w:eastAsia="en-ZA"/>
              </w:rPr>
            </w:pPr>
            <w:r>
              <w:rPr>
                <w:lang w:eastAsia="en-ZA"/>
              </w:rPr>
              <w:t>Director</w:t>
            </w:r>
            <w:r w:rsidR="00A87A53">
              <w:rPr>
                <w:lang w:eastAsia="en-ZA"/>
              </w:rPr>
              <w:t>: Budget and Reporting</w:t>
            </w:r>
          </w:p>
        </w:tc>
      </w:tr>
      <w:tr w:rsidR="00A87A53" w:rsidTr="00416D8B">
        <w:trPr>
          <w:jc w:val="center"/>
        </w:trPr>
        <w:tc>
          <w:tcPr>
            <w:tcW w:w="3085" w:type="dxa"/>
            <w:shd w:val="clear" w:color="auto" w:fill="92D050"/>
          </w:tcPr>
          <w:p w:rsidR="00A87A53" w:rsidRPr="00C22EE4" w:rsidRDefault="00A87A53" w:rsidP="00C82DDF">
            <w:pPr>
              <w:spacing w:before="200" w:line="360" w:lineRule="auto"/>
              <w:rPr>
                <w:b/>
                <w:lang w:eastAsia="en-ZA"/>
              </w:rPr>
            </w:pPr>
            <w:r>
              <w:rPr>
                <w:b/>
                <w:lang w:eastAsia="en-ZA"/>
              </w:rPr>
              <w:t>Current date:</w:t>
            </w:r>
          </w:p>
        </w:tc>
        <w:tc>
          <w:tcPr>
            <w:tcW w:w="3969" w:type="dxa"/>
          </w:tcPr>
          <w:p w:rsidR="00E75D32" w:rsidRDefault="001F7F34" w:rsidP="00D23E87">
            <w:pPr>
              <w:pStyle w:val="NoSpacing"/>
              <w:spacing w:before="200" w:line="360" w:lineRule="auto"/>
              <w:rPr>
                <w:lang w:eastAsia="en-ZA"/>
              </w:rPr>
            </w:pPr>
            <w:r>
              <w:rPr>
                <w:lang w:eastAsia="en-ZA"/>
              </w:rPr>
              <w:t>26 March 2020</w:t>
            </w:r>
          </w:p>
        </w:tc>
      </w:tr>
      <w:tr w:rsidR="00A87A53" w:rsidTr="00416D8B">
        <w:trPr>
          <w:jc w:val="center"/>
        </w:trPr>
        <w:tc>
          <w:tcPr>
            <w:tcW w:w="3085" w:type="dxa"/>
            <w:shd w:val="clear" w:color="auto" w:fill="92D050"/>
          </w:tcPr>
          <w:p w:rsidR="00A87A53" w:rsidRPr="00C22EE4" w:rsidRDefault="00A87A53" w:rsidP="00C82DDF">
            <w:pPr>
              <w:spacing w:before="200" w:line="360" w:lineRule="auto"/>
              <w:rPr>
                <w:b/>
                <w:lang w:eastAsia="en-ZA"/>
              </w:rPr>
            </w:pPr>
            <w:r>
              <w:rPr>
                <w:b/>
                <w:lang w:eastAsia="en-ZA"/>
              </w:rPr>
              <w:t>Previous review date:</w:t>
            </w:r>
          </w:p>
        </w:tc>
        <w:tc>
          <w:tcPr>
            <w:tcW w:w="3969" w:type="dxa"/>
          </w:tcPr>
          <w:p w:rsidR="00A87A53" w:rsidRDefault="000E10EF" w:rsidP="00911EF0">
            <w:pPr>
              <w:spacing w:before="200" w:line="360" w:lineRule="auto"/>
              <w:rPr>
                <w:lang w:eastAsia="en-ZA"/>
              </w:rPr>
            </w:pPr>
            <w:r w:rsidRPr="000E10EF">
              <w:rPr>
                <w:lang w:eastAsia="en-ZA"/>
              </w:rPr>
              <w:t>31 May 201</w:t>
            </w:r>
            <w:r w:rsidR="00911EF0">
              <w:rPr>
                <w:lang w:eastAsia="en-ZA"/>
              </w:rPr>
              <w:t>9</w:t>
            </w:r>
          </w:p>
        </w:tc>
      </w:tr>
    </w:tbl>
    <w:p w:rsidR="00B1740A" w:rsidRDefault="00B1740A" w:rsidP="00C82DDF">
      <w:pPr>
        <w:spacing w:after="0"/>
        <w:rPr>
          <w:rFonts w:eastAsiaTheme="majorEastAsia" w:cstheme="majorBidi"/>
          <w:b/>
          <w:bCs/>
          <w:color w:val="92D050"/>
          <w:sz w:val="28"/>
          <w:szCs w:val="28"/>
        </w:rPr>
      </w:pPr>
      <w:bookmarkStart w:id="28" w:name="_Toc387735493"/>
    </w:p>
    <w:p w:rsidR="0051168D" w:rsidRDefault="0051168D">
      <w:pPr>
        <w:jc w:val="left"/>
        <w:rPr>
          <w:rFonts w:eastAsiaTheme="majorEastAsia" w:cstheme="majorBidi"/>
          <w:b/>
          <w:bCs/>
          <w:color w:val="92D050"/>
          <w:sz w:val="28"/>
          <w:szCs w:val="28"/>
          <w:lang w:eastAsia="en-ZA"/>
        </w:rPr>
      </w:pPr>
      <w:r>
        <w:br w:type="page"/>
      </w:r>
    </w:p>
    <w:p w:rsidR="00A87A53" w:rsidRDefault="00A87A53" w:rsidP="00FF46F0">
      <w:pPr>
        <w:pStyle w:val="Heading1"/>
      </w:pPr>
      <w:bookmarkStart w:id="29" w:name="_Toc390245792"/>
      <w:r w:rsidRPr="005552EE">
        <w:lastRenderedPageBreak/>
        <w:t>APPROVAL</w:t>
      </w:r>
      <w:r>
        <w:t xml:space="preserve"> AND IMPLEMENTATION OF POLICY</w:t>
      </w:r>
      <w:bookmarkEnd w:id="28"/>
      <w:bookmarkEnd w:id="29"/>
    </w:p>
    <w:p w:rsidR="00A87A53" w:rsidRDefault="00A87A53" w:rsidP="00C82DDF">
      <w:pPr>
        <w:spacing w:after="0" w:line="360" w:lineRule="auto"/>
        <w:rPr>
          <w:lang w:eastAsia="en-ZA"/>
        </w:rPr>
      </w:pPr>
      <w:r>
        <w:rPr>
          <w:lang w:eastAsia="en-ZA"/>
        </w:rPr>
        <w:t xml:space="preserve">This policy shall be implemented </w:t>
      </w:r>
      <w:r w:rsidR="00034138">
        <w:rPr>
          <w:lang w:eastAsia="en-ZA"/>
        </w:rPr>
        <w:t>on 01 July 20</w:t>
      </w:r>
      <w:r w:rsidR="00911EF0">
        <w:rPr>
          <w:lang w:eastAsia="en-ZA"/>
        </w:rPr>
        <w:t>20</w:t>
      </w:r>
      <w:bookmarkStart w:id="30" w:name="_GoBack"/>
      <w:bookmarkEnd w:id="30"/>
      <w:r w:rsidR="008F4EE6">
        <w:rPr>
          <w:lang w:eastAsia="en-ZA"/>
        </w:rPr>
        <w:t xml:space="preserve"> </w:t>
      </w:r>
      <w:r>
        <w:rPr>
          <w:lang w:eastAsia="en-ZA"/>
        </w:rPr>
        <w:t>on</w:t>
      </w:r>
      <w:r w:rsidR="002B7AB4">
        <w:rPr>
          <w:lang w:eastAsia="en-ZA"/>
        </w:rPr>
        <w:t>ce</w:t>
      </w:r>
      <w:r>
        <w:rPr>
          <w:lang w:eastAsia="en-ZA"/>
        </w:rPr>
        <w:t xml:space="preserve"> approved by council.</w:t>
      </w: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C82DDF">
            <w:pPr>
              <w:spacing w:before="200" w:line="360" w:lineRule="auto"/>
              <w:rPr>
                <w:b/>
                <w:lang w:eastAsia="en-ZA"/>
              </w:rPr>
            </w:pPr>
            <w:r w:rsidRPr="00C22EE4">
              <w:rPr>
                <w:b/>
                <w:lang w:eastAsia="en-ZA"/>
              </w:rPr>
              <w:t>Policy section:</w:t>
            </w:r>
          </w:p>
        </w:tc>
        <w:tc>
          <w:tcPr>
            <w:tcW w:w="3969" w:type="dxa"/>
          </w:tcPr>
          <w:p w:rsidR="00A87A53" w:rsidRDefault="002B7AB4" w:rsidP="00C82DDF">
            <w:pPr>
              <w:spacing w:before="200" w:line="360" w:lineRule="auto"/>
              <w:rPr>
                <w:lang w:eastAsia="en-ZA"/>
              </w:rPr>
            </w:pPr>
            <w:r>
              <w:rPr>
                <w:lang w:eastAsia="en-ZA"/>
              </w:rPr>
              <w:t>Director</w:t>
            </w:r>
            <w:r w:rsidR="00A87A53">
              <w:rPr>
                <w:lang w:eastAsia="en-ZA"/>
              </w:rPr>
              <w:t>: Budget and Reporting</w:t>
            </w:r>
          </w:p>
        </w:tc>
      </w:tr>
      <w:tr w:rsidR="00A87A53" w:rsidTr="00416D8B">
        <w:trPr>
          <w:jc w:val="center"/>
        </w:trPr>
        <w:tc>
          <w:tcPr>
            <w:tcW w:w="3085" w:type="dxa"/>
            <w:shd w:val="clear" w:color="auto" w:fill="92D050"/>
          </w:tcPr>
          <w:p w:rsidR="00A87A53" w:rsidRPr="00C22EE4" w:rsidRDefault="00A87A53" w:rsidP="00C82DDF">
            <w:pPr>
              <w:spacing w:before="200" w:line="360" w:lineRule="auto"/>
              <w:rPr>
                <w:b/>
                <w:lang w:eastAsia="en-ZA"/>
              </w:rPr>
            </w:pPr>
            <w:r>
              <w:rPr>
                <w:b/>
                <w:lang w:eastAsia="en-ZA"/>
              </w:rPr>
              <w:t>Appr</w:t>
            </w:r>
            <w:r w:rsidRPr="00C22EE4">
              <w:rPr>
                <w:b/>
                <w:lang w:eastAsia="en-ZA"/>
              </w:rPr>
              <w:t>oval by council</w:t>
            </w:r>
            <w:r>
              <w:rPr>
                <w:b/>
                <w:lang w:eastAsia="en-ZA"/>
              </w:rPr>
              <w:t>:</w:t>
            </w:r>
          </w:p>
        </w:tc>
        <w:tc>
          <w:tcPr>
            <w:tcW w:w="3969" w:type="dxa"/>
          </w:tcPr>
          <w:p w:rsidR="00A87A53" w:rsidRDefault="00A87A53" w:rsidP="00EC1C61">
            <w:pPr>
              <w:spacing w:before="200" w:line="360" w:lineRule="auto"/>
              <w:rPr>
                <w:lang w:eastAsia="en-ZA"/>
              </w:rPr>
            </w:pPr>
          </w:p>
        </w:tc>
      </w:tr>
    </w:tbl>
    <w:p w:rsidR="009B71F9" w:rsidRDefault="009B71F9" w:rsidP="00C82DDF">
      <w:pPr>
        <w:spacing w:after="0" w:line="360" w:lineRule="auto"/>
        <w:sectPr w:rsidR="009B71F9" w:rsidSect="00FA47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887B95" w:rsidRDefault="00887B95" w:rsidP="00C82DDF">
      <w:pPr>
        <w:spacing w:after="0" w:line="360" w:lineRule="auto"/>
      </w:pPr>
    </w:p>
    <w:sectPr w:rsidR="00887B95" w:rsidSect="00D64F61">
      <w:headerReference w:type="even" r:id="rId15"/>
      <w:headerReference w:type="default" r:id="rId16"/>
      <w:head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D1" w:rsidRDefault="00A515D1" w:rsidP="00887B95">
      <w:pPr>
        <w:spacing w:after="0" w:line="240" w:lineRule="auto"/>
      </w:pPr>
      <w:r>
        <w:separator/>
      </w:r>
    </w:p>
  </w:endnote>
  <w:endnote w:type="continuationSeparator" w:id="0">
    <w:p w:rsidR="00A515D1" w:rsidRDefault="00A515D1" w:rsidP="008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25" w:rsidRDefault="00654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39"/>
      <w:gridCol w:w="1587"/>
    </w:tblGrid>
    <w:tr w:rsidR="00D64F61" w:rsidTr="00061D5D">
      <w:tc>
        <w:tcPr>
          <w:tcW w:w="4121" w:type="pct"/>
          <w:tcBorders>
            <w:top w:val="single" w:sz="4" w:space="0" w:color="000000" w:themeColor="text1"/>
          </w:tcBorders>
        </w:tcPr>
        <w:p w:rsidR="0094394D" w:rsidRDefault="00D64F61" w:rsidP="0094394D">
          <w:pPr>
            <w:pStyle w:val="Footer"/>
            <w:jc w:val="center"/>
          </w:pPr>
          <w:r>
            <w:t xml:space="preserve">HGDM-P006 </w:t>
          </w:r>
          <w:r w:rsidR="000E10EF">
            <w:t>DRAFT</w:t>
          </w:r>
          <w:r w:rsidR="00D23E87">
            <w:t xml:space="preserve"> </w:t>
          </w:r>
          <w:r w:rsidR="00654125">
            <w:t>INDIGENT POLICY 2020</w:t>
          </w:r>
          <w:r w:rsidR="0094394D">
            <w:t>-</w:t>
          </w:r>
          <w:r w:rsidR="00654125">
            <w:t>21</w:t>
          </w:r>
          <w:r w:rsidR="0094394D">
            <w:t xml:space="preserve"> </w:t>
          </w:r>
        </w:p>
        <w:p w:rsidR="00D64F61" w:rsidRPr="00C025D0" w:rsidRDefault="0094394D" w:rsidP="00C025D0">
          <w:pPr>
            <w:pStyle w:val="Footer"/>
            <w:jc w:val="right"/>
            <w:rPr>
              <w:lang w:val="en-US"/>
            </w:rPr>
          </w:pPr>
          <w:r>
            <w:t xml:space="preserve"> </w:t>
          </w:r>
          <w:r w:rsidR="00D64F61">
            <w:rPr>
              <w:lang w:val="en-AU"/>
            </w:rPr>
            <w:t xml:space="preserve"> </w:t>
          </w:r>
        </w:p>
        <w:p w:rsidR="00D64F61" w:rsidRDefault="00D64F61" w:rsidP="00FE5B28">
          <w:pPr>
            <w:pStyle w:val="Footer"/>
            <w:jc w:val="right"/>
          </w:pPr>
        </w:p>
      </w:tc>
      <w:tc>
        <w:tcPr>
          <w:tcW w:w="879" w:type="pct"/>
          <w:tcBorders>
            <w:top w:val="single" w:sz="4" w:space="0" w:color="C0504D" w:themeColor="accent2"/>
          </w:tcBorders>
          <w:shd w:val="clear" w:color="auto" w:fill="92D050"/>
        </w:tcPr>
        <w:p w:rsidR="00D64F61" w:rsidRDefault="00D64F61">
          <w:pPr>
            <w:pStyle w:val="Header"/>
            <w:rPr>
              <w:color w:val="FFFFFF" w:themeColor="background1"/>
            </w:rPr>
          </w:pPr>
          <w:r w:rsidRPr="00061D5D">
            <w:rPr>
              <w:noProof/>
              <w:color w:val="FFFFFF" w:themeColor="background1"/>
            </w:rPr>
            <w:t xml:space="preserve">Page </w:t>
          </w:r>
          <w:r w:rsidR="003806AD" w:rsidRPr="00061D5D">
            <w:rPr>
              <w:b/>
              <w:noProof/>
              <w:color w:val="FFFFFF" w:themeColor="background1"/>
            </w:rPr>
            <w:fldChar w:fldCharType="begin"/>
          </w:r>
          <w:r w:rsidRPr="00061D5D">
            <w:rPr>
              <w:b/>
              <w:noProof/>
              <w:color w:val="FFFFFF" w:themeColor="background1"/>
            </w:rPr>
            <w:instrText xml:space="preserve"> PAGE  \* Arabic  \* MERGEFORMAT </w:instrText>
          </w:r>
          <w:r w:rsidR="003806AD" w:rsidRPr="00061D5D">
            <w:rPr>
              <w:b/>
              <w:noProof/>
              <w:color w:val="FFFFFF" w:themeColor="background1"/>
            </w:rPr>
            <w:fldChar w:fldCharType="separate"/>
          </w:r>
          <w:r w:rsidR="00911EF0">
            <w:rPr>
              <w:b/>
              <w:noProof/>
              <w:color w:val="FFFFFF" w:themeColor="background1"/>
            </w:rPr>
            <w:t>19</w:t>
          </w:r>
          <w:r w:rsidR="003806AD" w:rsidRPr="00061D5D">
            <w:rPr>
              <w:b/>
              <w:noProof/>
              <w:color w:val="FFFFFF" w:themeColor="background1"/>
            </w:rPr>
            <w:fldChar w:fldCharType="end"/>
          </w:r>
          <w:r w:rsidRPr="00061D5D">
            <w:rPr>
              <w:noProof/>
              <w:color w:val="FFFFFF" w:themeColor="background1"/>
            </w:rPr>
            <w:t xml:space="preserve"> of </w:t>
          </w:r>
          <w:r w:rsidR="00DB7413">
            <w:rPr>
              <w:b/>
              <w:noProof/>
              <w:color w:val="FFFFFF" w:themeColor="background1"/>
            </w:rPr>
            <w:fldChar w:fldCharType="begin"/>
          </w:r>
          <w:r w:rsidR="00DB7413">
            <w:rPr>
              <w:b/>
              <w:noProof/>
              <w:color w:val="FFFFFF" w:themeColor="background1"/>
            </w:rPr>
            <w:instrText xml:space="preserve"> NUMPAGES  \* Arabic  \* MERGEFORMAT </w:instrText>
          </w:r>
          <w:r w:rsidR="00DB7413">
            <w:rPr>
              <w:b/>
              <w:noProof/>
              <w:color w:val="FFFFFF" w:themeColor="background1"/>
            </w:rPr>
            <w:fldChar w:fldCharType="separate"/>
          </w:r>
          <w:r w:rsidR="00911EF0">
            <w:rPr>
              <w:b/>
              <w:noProof/>
              <w:color w:val="FFFFFF" w:themeColor="background1"/>
            </w:rPr>
            <w:t>19</w:t>
          </w:r>
          <w:r w:rsidR="00DB7413">
            <w:rPr>
              <w:b/>
              <w:noProof/>
              <w:color w:val="FFFFFF" w:themeColor="background1"/>
            </w:rPr>
            <w:fldChar w:fldCharType="end"/>
          </w:r>
        </w:p>
      </w:tc>
    </w:tr>
  </w:tbl>
  <w:p w:rsidR="00D64F61" w:rsidRDefault="00D64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25" w:rsidRDefault="0065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D1" w:rsidRDefault="00A515D1" w:rsidP="00887B95">
      <w:pPr>
        <w:spacing w:after="0" w:line="240" w:lineRule="auto"/>
      </w:pPr>
      <w:r>
        <w:separator/>
      </w:r>
    </w:p>
  </w:footnote>
  <w:footnote w:type="continuationSeparator" w:id="0">
    <w:p w:rsidR="00A515D1" w:rsidRDefault="00A515D1" w:rsidP="0088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25" w:rsidRDefault="00654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61" w:rsidRDefault="00D64F61">
    <w:pPr>
      <w:pStyle w:val="Header"/>
    </w:pPr>
    <w:r w:rsidRPr="00887B95">
      <w:rPr>
        <w:noProof/>
        <w:lang w:eastAsia="en-ZA"/>
      </w:rPr>
      <w:drawing>
        <wp:inline distT="0" distB="0" distL="0" distR="0">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D64F61" w:rsidRDefault="00D64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25" w:rsidRDefault="00654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61" w:rsidRDefault="00D64F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61" w:rsidRDefault="00D64F61">
    <w:pPr>
      <w:pStyle w:val="Header"/>
    </w:pPr>
    <w:r w:rsidRPr="00887B95">
      <w:rPr>
        <w:noProof/>
        <w:lang w:eastAsia="en-ZA"/>
      </w:rPr>
      <w:drawing>
        <wp:inline distT="0" distB="0" distL="0" distR="0">
          <wp:extent cx="5731510" cy="829763"/>
          <wp:effectExtent l="19050" t="0" r="2540" b="0"/>
          <wp:docPr id="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D64F61" w:rsidRDefault="00D64F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61" w:rsidRDefault="00D6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28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401EC"/>
    <w:multiLevelType w:val="hybridMultilevel"/>
    <w:tmpl w:val="DF762D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A413BD"/>
    <w:multiLevelType w:val="multilevel"/>
    <w:tmpl w:val="F7562622"/>
    <w:lvl w:ilvl="0">
      <w:start w:val="1"/>
      <w:numFmt w:val="low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78846DA"/>
    <w:multiLevelType w:val="hybridMultilevel"/>
    <w:tmpl w:val="DF58D840"/>
    <w:lvl w:ilvl="0" w:tplc="1C09001B">
      <w:start w:val="1"/>
      <w:numFmt w:val="lowerRoman"/>
      <w:lvlText w:val="%1."/>
      <w:lvlJc w:val="right"/>
      <w:pPr>
        <w:ind w:left="1080" w:hanging="360"/>
      </w:pPr>
      <w:rPr>
        <w:rFonts w:hint="default"/>
      </w:rPr>
    </w:lvl>
    <w:lvl w:ilvl="1" w:tplc="87DEB3F0">
      <w:start w:val="1"/>
      <w:numFmt w:val="lowerLetter"/>
      <w:lvlText w:val="%2."/>
      <w:lvlJc w:val="left"/>
      <w:pPr>
        <w:ind w:left="1800" w:hanging="360"/>
      </w:pPr>
      <w:rPr>
        <w:rFont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A343909"/>
    <w:multiLevelType w:val="hybridMultilevel"/>
    <w:tmpl w:val="B77A4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05E3D8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671F0D"/>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411BFE"/>
    <w:multiLevelType w:val="hybridMultilevel"/>
    <w:tmpl w:val="D6AABB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A616BC1"/>
    <w:multiLevelType w:val="multilevel"/>
    <w:tmpl w:val="1CEA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E111C"/>
    <w:multiLevelType w:val="multilevel"/>
    <w:tmpl w:val="3B82392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FB4F51"/>
    <w:multiLevelType w:val="multilevel"/>
    <w:tmpl w:val="1CEA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433021"/>
    <w:multiLevelType w:val="hybridMultilevel"/>
    <w:tmpl w:val="2642F7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CB6CED"/>
    <w:multiLevelType w:val="hybridMultilevel"/>
    <w:tmpl w:val="CE7043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6B63FAC"/>
    <w:multiLevelType w:val="multilevel"/>
    <w:tmpl w:val="DE8A005A"/>
    <w:lvl w:ilvl="0">
      <w:start w:val="1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F5609C"/>
    <w:multiLevelType w:val="hybridMultilevel"/>
    <w:tmpl w:val="F218103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D3A32CF"/>
    <w:multiLevelType w:val="hybridMultilevel"/>
    <w:tmpl w:val="F07AF9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E6874C0"/>
    <w:multiLevelType w:val="multilevel"/>
    <w:tmpl w:val="1CEA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9F4320"/>
    <w:multiLevelType w:val="hybridMultilevel"/>
    <w:tmpl w:val="09869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98F30C5"/>
    <w:multiLevelType w:val="hybridMultilevel"/>
    <w:tmpl w:val="70DC1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9A04D3B"/>
    <w:multiLevelType w:val="hybridMultilevel"/>
    <w:tmpl w:val="3AA683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8"/>
  </w:num>
  <w:num w:numId="4">
    <w:abstractNumId w:val="11"/>
  </w:num>
  <w:num w:numId="5">
    <w:abstractNumId w:val="15"/>
  </w:num>
  <w:num w:numId="6">
    <w:abstractNumId w:val="6"/>
  </w:num>
  <w:num w:numId="7">
    <w:abstractNumId w:val="16"/>
  </w:num>
  <w:num w:numId="8">
    <w:abstractNumId w:val="10"/>
  </w:num>
  <w:num w:numId="9">
    <w:abstractNumId w:val="8"/>
  </w:num>
  <w:num w:numId="10">
    <w:abstractNumId w:val="4"/>
  </w:num>
  <w:num w:numId="11">
    <w:abstractNumId w:val="14"/>
  </w:num>
  <w:num w:numId="12">
    <w:abstractNumId w:val="9"/>
  </w:num>
  <w:num w:numId="13">
    <w:abstractNumId w:val="13"/>
  </w:num>
  <w:num w:numId="14">
    <w:abstractNumId w:val="0"/>
  </w:num>
  <w:num w:numId="15">
    <w:abstractNumId w:val="5"/>
  </w:num>
  <w:num w:numId="16">
    <w:abstractNumId w:val="12"/>
  </w:num>
  <w:num w:numId="17">
    <w:abstractNumId w:val="20"/>
  </w:num>
  <w:num w:numId="18">
    <w:abstractNumId w:val="1"/>
  </w:num>
  <w:num w:numId="19">
    <w:abstractNumId w:val="3"/>
  </w:num>
  <w:num w:numId="20">
    <w:abstractNumId w:val="2"/>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5"/>
    <w:rsid w:val="00016E87"/>
    <w:rsid w:val="00021B5E"/>
    <w:rsid w:val="00027365"/>
    <w:rsid w:val="00034138"/>
    <w:rsid w:val="00061D5D"/>
    <w:rsid w:val="00064114"/>
    <w:rsid w:val="000655C6"/>
    <w:rsid w:val="0008239A"/>
    <w:rsid w:val="00084D50"/>
    <w:rsid w:val="00090DAE"/>
    <w:rsid w:val="000B77A6"/>
    <w:rsid w:val="000D356D"/>
    <w:rsid w:val="000D4B04"/>
    <w:rsid w:val="000E10EF"/>
    <w:rsid w:val="001078A9"/>
    <w:rsid w:val="001109A7"/>
    <w:rsid w:val="00117064"/>
    <w:rsid w:val="001170A1"/>
    <w:rsid w:val="00132468"/>
    <w:rsid w:val="00133E2F"/>
    <w:rsid w:val="00140DAD"/>
    <w:rsid w:val="00153A69"/>
    <w:rsid w:val="00157E58"/>
    <w:rsid w:val="001644D9"/>
    <w:rsid w:val="0018149E"/>
    <w:rsid w:val="001B1701"/>
    <w:rsid w:val="001D2BD5"/>
    <w:rsid w:val="001D2EA1"/>
    <w:rsid w:val="001F72C6"/>
    <w:rsid w:val="001F7F34"/>
    <w:rsid w:val="002053F7"/>
    <w:rsid w:val="002226B2"/>
    <w:rsid w:val="0022318C"/>
    <w:rsid w:val="00234643"/>
    <w:rsid w:val="00247BE7"/>
    <w:rsid w:val="002629BC"/>
    <w:rsid w:val="00297916"/>
    <w:rsid w:val="002B0FBB"/>
    <w:rsid w:val="002B7AB4"/>
    <w:rsid w:val="002C0DDB"/>
    <w:rsid w:val="002C1633"/>
    <w:rsid w:val="002C5F14"/>
    <w:rsid w:val="002C797B"/>
    <w:rsid w:val="002E43D3"/>
    <w:rsid w:val="002E5A6F"/>
    <w:rsid w:val="002F6185"/>
    <w:rsid w:val="00303890"/>
    <w:rsid w:val="003151D0"/>
    <w:rsid w:val="003238B3"/>
    <w:rsid w:val="00327B9D"/>
    <w:rsid w:val="00332291"/>
    <w:rsid w:val="00347B53"/>
    <w:rsid w:val="00357E7A"/>
    <w:rsid w:val="003767FB"/>
    <w:rsid w:val="00380040"/>
    <w:rsid w:val="003806AD"/>
    <w:rsid w:val="00396EE3"/>
    <w:rsid w:val="003A00B1"/>
    <w:rsid w:val="003C4DA3"/>
    <w:rsid w:val="003E2556"/>
    <w:rsid w:val="003F2E5F"/>
    <w:rsid w:val="00416D8B"/>
    <w:rsid w:val="00423910"/>
    <w:rsid w:val="00424837"/>
    <w:rsid w:val="004622FF"/>
    <w:rsid w:val="00462D35"/>
    <w:rsid w:val="00492956"/>
    <w:rsid w:val="00493B4D"/>
    <w:rsid w:val="004A4BBB"/>
    <w:rsid w:val="004A674F"/>
    <w:rsid w:val="004C2533"/>
    <w:rsid w:val="004D453C"/>
    <w:rsid w:val="004D6C4D"/>
    <w:rsid w:val="004F09B5"/>
    <w:rsid w:val="00506F03"/>
    <w:rsid w:val="0051168D"/>
    <w:rsid w:val="005120AD"/>
    <w:rsid w:val="0051682C"/>
    <w:rsid w:val="005168FA"/>
    <w:rsid w:val="005328E9"/>
    <w:rsid w:val="005363A3"/>
    <w:rsid w:val="005508ED"/>
    <w:rsid w:val="00552D6F"/>
    <w:rsid w:val="005552EE"/>
    <w:rsid w:val="0055551E"/>
    <w:rsid w:val="00557778"/>
    <w:rsid w:val="0056047C"/>
    <w:rsid w:val="00560533"/>
    <w:rsid w:val="00561CDB"/>
    <w:rsid w:val="00561D02"/>
    <w:rsid w:val="00594590"/>
    <w:rsid w:val="005954E8"/>
    <w:rsid w:val="005B4AC7"/>
    <w:rsid w:val="005B5110"/>
    <w:rsid w:val="005B72B4"/>
    <w:rsid w:val="005D6C25"/>
    <w:rsid w:val="0060705D"/>
    <w:rsid w:val="00614569"/>
    <w:rsid w:val="00644DA0"/>
    <w:rsid w:val="00650560"/>
    <w:rsid w:val="00651549"/>
    <w:rsid w:val="00654125"/>
    <w:rsid w:val="006558D8"/>
    <w:rsid w:val="0065657A"/>
    <w:rsid w:val="00675404"/>
    <w:rsid w:val="00686E15"/>
    <w:rsid w:val="00695F6A"/>
    <w:rsid w:val="006B022B"/>
    <w:rsid w:val="006C42CF"/>
    <w:rsid w:val="006C6109"/>
    <w:rsid w:val="006E02D9"/>
    <w:rsid w:val="006F10FA"/>
    <w:rsid w:val="00741AE7"/>
    <w:rsid w:val="00751618"/>
    <w:rsid w:val="007650DD"/>
    <w:rsid w:val="00777427"/>
    <w:rsid w:val="00783E71"/>
    <w:rsid w:val="00793F2A"/>
    <w:rsid w:val="007A622A"/>
    <w:rsid w:val="007A63A5"/>
    <w:rsid w:val="007D7410"/>
    <w:rsid w:val="007E0223"/>
    <w:rsid w:val="007E6374"/>
    <w:rsid w:val="00806FC2"/>
    <w:rsid w:val="008101A8"/>
    <w:rsid w:val="00814AD1"/>
    <w:rsid w:val="0084122E"/>
    <w:rsid w:val="00845B37"/>
    <w:rsid w:val="0085233E"/>
    <w:rsid w:val="008579BA"/>
    <w:rsid w:val="00863263"/>
    <w:rsid w:val="008737B2"/>
    <w:rsid w:val="0087462E"/>
    <w:rsid w:val="00881B90"/>
    <w:rsid w:val="00885576"/>
    <w:rsid w:val="00887B95"/>
    <w:rsid w:val="0089059C"/>
    <w:rsid w:val="00897EEE"/>
    <w:rsid w:val="008A20A3"/>
    <w:rsid w:val="008B3565"/>
    <w:rsid w:val="008B6AE5"/>
    <w:rsid w:val="008D74B4"/>
    <w:rsid w:val="008E05AF"/>
    <w:rsid w:val="008E0BDE"/>
    <w:rsid w:val="008F1579"/>
    <w:rsid w:val="008F36C6"/>
    <w:rsid w:val="008F49A7"/>
    <w:rsid w:val="008F4EE6"/>
    <w:rsid w:val="008F7239"/>
    <w:rsid w:val="00911EF0"/>
    <w:rsid w:val="00912191"/>
    <w:rsid w:val="0092150B"/>
    <w:rsid w:val="0093011D"/>
    <w:rsid w:val="00934E35"/>
    <w:rsid w:val="0094394D"/>
    <w:rsid w:val="00954969"/>
    <w:rsid w:val="00981FC6"/>
    <w:rsid w:val="00985C09"/>
    <w:rsid w:val="009A6715"/>
    <w:rsid w:val="009B08A5"/>
    <w:rsid w:val="009B71F9"/>
    <w:rsid w:val="009C67AC"/>
    <w:rsid w:val="009D2B18"/>
    <w:rsid w:val="009D4213"/>
    <w:rsid w:val="009F7E0C"/>
    <w:rsid w:val="00A13E43"/>
    <w:rsid w:val="00A26D93"/>
    <w:rsid w:val="00A359E9"/>
    <w:rsid w:val="00A43AD0"/>
    <w:rsid w:val="00A515D1"/>
    <w:rsid w:val="00A57860"/>
    <w:rsid w:val="00A7195E"/>
    <w:rsid w:val="00A76F8A"/>
    <w:rsid w:val="00A84CAB"/>
    <w:rsid w:val="00A87A53"/>
    <w:rsid w:val="00A91DBC"/>
    <w:rsid w:val="00AA181F"/>
    <w:rsid w:val="00AC4462"/>
    <w:rsid w:val="00AF0511"/>
    <w:rsid w:val="00AF6EEE"/>
    <w:rsid w:val="00B1740A"/>
    <w:rsid w:val="00B265C1"/>
    <w:rsid w:val="00B30600"/>
    <w:rsid w:val="00B40553"/>
    <w:rsid w:val="00B778F0"/>
    <w:rsid w:val="00B833D4"/>
    <w:rsid w:val="00B905C3"/>
    <w:rsid w:val="00B915F7"/>
    <w:rsid w:val="00B92191"/>
    <w:rsid w:val="00BA2D23"/>
    <w:rsid w:val="00BB0A8B"/>
    <w:rsid w:val="00BB12FE"/>
    <w:rsid w:val="00BB3122"/>
    <w:rsid w:val="00BB721F"/>
    <w:rsid w:val="00BD1D17"/>
    <w:rsid w:val="00C025D0"/>
    <w:rsid w:val="00C03B36"/>
    <w:rsid w:val="00C10428"/>
    <w:rsid w:val="00C30D98"/>
    <w:rsid w:val="00C506C6"/>
    <w:rsid w:val="00C536C7"/>
    <w:rsid w:val="00C573A0"/>
    <w:rsid w:val="00C82DDF"/>
    <w:rsid w:val="00C873AC"/>
    <w:rsid w:val="00CF19A4"/>
    <w:rsid w:val="00CF66F1"/>
    <w:rsid w:val="00D23E87"/>
    <w:rsid w:val="00D24868"/>
    <w:rsid w:val="00D4183D"/>
    <w:rsid w:val="00D445F4"/>
    <w:rsid w:val="00D456FB"/>
    <w:rsid w:val="00D64F61"/>
    <w:rsid w:val="00D74C87"/>
    <w:rsid w:val="00D76DC8"/>
    <w:rsid w:val="00D94E0C"/>
    <w:rsid w:val="00DB3358"/>
    <w:rsid w:val="00DB7413"/>
    <w:rsid w:val="00DC50E4"/>
    <w:rsid w:val="00DD790A"/>
    <w:rsid w:val="00DE14ED"/>
    <w:rsid w:val="00E0146E"/>
    <w:rsid w:val="00E05236"/>
    <w:rsid w:val="00E11226"/>
    <w:rsid w:val="00E1299F"/>
    <w:rsid w:val="00E17484"/>
    <w:rsid w:val="00E2298A"/>
    <w:rsid w:val="00E45BF2"/>
    <w:rsid w:val="00E530DF"/>
    <w:rsid w:val="00E55042"/>
    <w:rsid w:val="00E57E4A"/>
    <w:rsid w:val="00E60571"/>
    <w:rsid w:val="00E75D32"/>
    <w:rsid w:val="00E937CB"/>
    <w:rsid w:val="00EB3D63"/>
    <w:rsid w:val="00EC1C61"/>
    <w:rsid w:val="00ED6A0E"/>
    <w:rsid w:val="00ED7D12"/>
    <w:rsid w:val="00EE36A8"/>
    <w:rsid w:val="00EE63E8"/>
    <w:rsid w:val="00EE6861"/>
    <w:rsid w:val="00EF140B"/>
    <w:rsid w:val="00F01B59"/>
    <w:rsid w:val="00F01E04"/>
    <w:rsid w:val="00F1455C"/>
    <w:rsid w:val="00F253E3"/>
    <w:rsid w:val="00F41E77"/>
    <w:rsid w:val="00F5705A"/>
    <w:rsid w:val="00F60F13"/>
    <w:rsid w:val="00F76CBE"/>
    <w:rsid w:val="00F8043B"/>
    <w:rsid w:val="00FA471F"/>
    <w:rsid w:val="00FB2574"/>
    <w:rsid w:val="00FB741D"/>
    <w:rsid w:val="00FC352C"/>
    <w:rsid w:val="00FC510E"/>
    <w:rsid w:val="00FC6EFF"/>
    <w:rsid w:val="00FD4886"/>
    <w:rsid w:val="00FE5B28"/>
    <w:rsid w:val="00FF213D"/>
    <w:rsid w:val="00FF46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2F70"/>
  <w15:docId w15:val="{08F5639B-9DD9-4AD9-BB58-4B4C0CB4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95"/>
    <w:pPr>
      <w:jc w:val="both"/>
    </w:pPr>
    <w:rPr>
      <w:rFonts w:ascii="Arial" w:hAnsi="Arial"/>
    </w:rPr>
  </w:style>
  <w:style w:type="paragraph" w:styleId="Heading1">
    <w:name w:val="heading 1"/>
    <w:basedOn w:val="Normal"/>
    <w:next w:val="Normal"/>
    <w:link w:val="Heading1Char"/>
    <w:autoRedefine/>
    <w:uiPriority w:val="9"/>
    <w:qFormat/>
    <w:rsid w:val="00FF46F0"/>
    <w:pPr>
      <w:keepNext/>
      <w:keepLines/>
      <w:spacing w:before="240" w:after="0"/>
      <w:ind w:left="360"/>
      <w:outlineLvl w:val="0"/>
    </w:pPr>
    <w:rPr>
      <w:rFonts w:eastAsiaTheme="majorEastAsia" w:cstheme="majorBidi"/>
      <w:b/>
      <w:bCs/>
      <w:color w:val="92D050"/>
      <w:sz w:val="28"/>
      <w:szCs w:val="28"/>
      <w:lang w:eastAsia="en-ZA"/>
    </w:rPr>
  </w:style>
  <w:style w:type="paragraph" w:styleId="Heading2">
    <w:name w:val="heading 2"/>
    <w:basedOn w:val="Normal"/>
    <w:next w:val="Normal"/>
    <w:link w:val="Heading2Char"/>
    <w:uiPriority w:val="9"/>
    <w:unhideWhenUsed/>
    <w:qFormat/>
    <w:rsid w:val="003A00B1"/>
    <w:pPr>
      <w:keepNext/>
      <w:keepLines/>
      <w:spacing w:before="200" w:after="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after="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6F0"/>
    <w:rPr>
      <w:rFonts w:ascii="Arial" w:eastAsiaTheme="majorEastAsia" w:hAnsi="Arial" w:cstheme="majorBidi"/>
      <w:b/>
      <w:bCs/>
      <w:color w:val="92D050"/>
      <w:sz w:val="28"/>
      <w:szCs w:val="28"/>
      <w:lang w:eastAsia="en-ZA"/>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unhideWhenUsed/>
    <w:qFormat/>
    <w:rsid w:val="00380040"/>
    <w:p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4C2533"/>
    <w:pPr>
      <w:spacing w:before="120" w:after="220"/>
      <w:jc w:val="left"/>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paragraph" w:styleId="BodyText">
    <w:name w:val="Body Text"/>
    <w:basedOn w:val="Normal"/>
    <w:link w:val="BodyTextChar"/>
    <w:uiPriority w:val="99"/>
    <w:unhideWhenUsed/>
    <w:rsid w:val="00FC6EFF"/>
    <w:pPr>
      <w:jc w:val="left"/>
    </w:pPr>
    <w:rPr>
      <w:lang w:eastAsia="en-ZA"/>
    </w:rPr>
  </w:style>
  <w:style w:type="character" w:customStyle="1" w:styleId="BodyTextChar">
    <w:name w:val="Body Text Char"/>
    <w:basedOn w:val="DefaultParagraphFont"/>
    <w:link w:val="BodyText"/>
    <w:uiPriority w:val="99"/>
    <w:rsid w:val="00FC6EFF"/>
    <w:rPr>
      <w:rFonts w:ascii="Arial" w:hAnsi="Arial"/>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 w:id="1641812712">
      <w:bodyDiv w:val="1"/>
      <w:marLeft w:val="0"/>
      <w:marRight w:val="0"/>
      <w:marTop w:val="0"/>
      <w:marBottom w:val="0"/>
      <w:divBdr>
        <w:top w:val="none" w:sz="0" w:space="0" w:color="auto"/>
        <w:left w:val="none" w:sz="0" w:space="0" w:color="auto"/>
        <w:bottom w:val="none" w:sz="0" w:space="0" w:color="auto"/>
        <w:right w:val="none" w:sz="0" w:space="0" w:color="auto"/>
      </w:divBdr>
    </w:div>
    <w:div w:id="21438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56CF3-7150-434F-9403-85592FF9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Amanda Nongalo</cp:lastModifiedBy>
  <cp:revision>6</cp:revision>
  <cp:lastPrinted>2016-03-30T05:34:00Z</cp:lastPrinted>
  <dcterms:created xsi:type="dcterms:W3CDTF">2020-03-24T09:21:00Z</dcterms:created>
  <dcterms:modified xsi:type="dcterms:W3CDTF">2020-03-24T13:22:00Z</dcterms:modified>
</cp:coreProperties>
</file>